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D4" w:rsidRPr="0067199F" w:rsidRDefault="00460FD4" w:rsidP="00E452B7">
      <w:pPr>
        <w:pStyle w:val="Heading3"/>
        <w:spacing w:line="240" w:lineRule="auto"/>
        <w:ind w:firstLine="0"/>
        <w:rPr>
          <w:rFonts w:ascii="Times New Roman" w:hAnsi="Times New Roman" w:cs="Times New Roman"/>
          <w:sz w:val="24"/>
          <w:szCs w:val="24"/>
        </w:rPr>
      </w:pPr>
      <w:r w:rsidRPr="0067199F">
        <w:rPr>
          <w:rFonts w:ascii="Times New Roman" w:hAnsi="Times New Roman" w:cs="Times New Roman"/>
          <w:sz w:val="24"/>
          <w:szCs w:val="24"/>
        </w:rPr>
        <w:t xml:space="preserve">Burial Surveillance detected significant reduction in </w:t>
      </w:r>
      <w:r w:rsidR="007E3D3F" w:rsidRPr="0067199F">
        <w:rPr>
          <w:rFonts w:ascii="Times New Roman" w:hAnsi="Times New Roman" w:cs="Times New Roman"/>
          <w:sz w:val="24"/>
          <w:szCs w:val="24"/>
        </w:rPr>
        <w:t>HIV-related</w:t>
      </w:r>
      <w:r w:rsidRPr="0067199F">
        <w:rPr>
          <w:rFonts w:ascii="Times New Roman" w:hAnsi="Times New Roman" w:cs="Times New Roman"/>
          <w:sz w:val="24"/>
          <w:szCs w:val="24"/>
        </w:rPr>
        <w:t xml:space="preserve"> deaths in Addis Ababa, Ethiopia </w:t>
      </w:r>
    </w:p>
    <w:p w:rsidR="00460FD4" w:rsidRPr="0067199F" w:rsidRDefault="00460FD4" w:rsidP="00E452B7">
      <w:pPr>
        <w:spacing w:line="240" w:lineRule="auto"/>
        <w:ind w:firstLine="0"/>
      </w:pPr>
    </w:p>
    <w:p w:rsidR="00460FD4" w:rsidRPr="0067199F" w:rsidRDefault="00460FD4" w:rsidP="00E452B7">
      <w:pPr>
        <w:spacing w:line="240" w:lineRule="auto"/>
        <w:ind w:firstLine="0"/>
      </w:pPr>
      <w:r w:rsidRPr="0067199F">
        <w:t>Tekebash Araya</w:t>
      </w:r>
      <w:r w:rsidRPr="0067199F">
        <w:rPr>
          <w:vertAlign w:val="superscript"/>
        </w:rPr>
        <w:t>1, 2</w:t>
      </w:r>
      <w:r w:rsidRPr="0067199F">
        <w:t>, Biruk Tensou</w:t>
      </w:r>
      <w:r w:rsidRPr="0067199F">
        <w:rPr>
          <w:vertAlign w:val="superscript"/>
        </w:rPr>
        <w:t>2</w:t>
      </w:r>
      <w:r w:rsidRPr="0067199F">
        <w:t>, Gail Davey</w:t>
      </w:r>
      <w:r w:rsidRPr="0067199F">
        <w:rPr>
          <w:vertAlign w:val="superscript"/>
        </w:rPr>
        <w:t>1, 3</w:t>
      </w:r>
      <w:r w:rsidRPr="0067199F">
        <w:t>, and Yemane Berhane</w:t>
      </w:r>
      <w:r w:rsidRPr="0067199F">
        <w:rPr>
          <w:vertAlign w:val="superscript"/>
        </w:rPr>
        <w:t>1,4</w:t>
      </w:r>
    </w:p>
    <w:p w:rsidR="00460FD4" w:rsidRPr="0067199F" w:rsidRDefault="00460FD4" w:rsidP="00E452B7">
      <w:pPr>
        <w:spacing w:line="240" w:lineRule="auto"/>
        <w:ind w:firstLine="0"/>
      </w:pPr>
      <w:r w:rsidRPr="0067199F">
        <w:t>1. School of Public Health, College of</w:t>
      </w:r>
      <w:r w:rsidRPr="0067199F">
        <w:rPr>
          <w:b/>
          <w:bCs/>
        </w:rPr>
        <w:t xml:space="preserve"> </w:t>
      </w:r>
      <w:r w:rsidRPr="0067199F">
        <w:t>Health Sciences, Addis Ababa University</w:t>
      </w:r>
    </w:p>
    <w:p w:rsidR="00460FD4" w:rsidRPr="0067199F" w:rsidRDefault="00460FD4" w:rsidP="00E452B7">
      <w:pPr>
        <w:spacing w:line="240" w:lineRule="auto"/>
        <w:ind w:firstLine="0"/>
        <w:rPr>
          <w:lang w:eastAsia="en-GB"/>
        </w:rPr>
      </w:pPr>
      <w:r w:rsidRPr="0067199F">
        <w:t xml:space="preserve">2. </w:t>
      </w:r>
      <w:r w:rsidRPr="0067199F">
        <w:rPr>
          <w:lang w:eastAsia="en-GB"/>
        </w:rPr>
        <w:t>Addis Ababa Mortality Surveillance Program (AAMSP), School of Medicine, Addis Ababa University</w:t>
      </w:r>
    </w:p>
    <w:p w:rsidR="00460FD4" w:rsidRPr="0067199F" w:rsidRDefault="00460FD4" w:rsidP="00E452B7">
      <w:pPr>
        <w:spacing w:line="240" w:lineRule="auto"/>
        <w:ind w:firstLine="0"/>
        <w:rPr>
          <w:lang w:eastAsia="en-GB"/>
        </w:rPr>
      </w:pPr>
      <w:r w:rsidRPr="0067199F">
        <w:rPr>
          <w:lang w:eastAsia="en-GB"/>
        </w:rPr>
        <w:t>3. Brighton &amp; Sussex Medical School, UK</w:t>
      </w:r>
    </w:p>
    <w:p w:rsidR="00460FD4" w:rsidRPr="0067199F" w:rsidRDefault="00460FD4" w:rsidP="00E452B7">
      <w:pPr>
        <w:spacing w:line="240" w:lineRule="auto"/>
        <w:ind w:firstLine="0"/>
        <w:rPr>
          <w:vertAlign w:val="subscript"/>
        </w:rPr>
      </w:pPr>
      <w:r w:rsidRPr="0067199F">
        <w:rPr>
          <w:lang w:eastAsia="en-GB"/>
        </w:rPr>
        <w:t xml:space="preserve">4. </w:t>
      </w:r>
      <w:r w:rsidRPr="0067199F">
        <w:t>Addis Continental Institute of Public Health (ACIPH), Addis Ababa, Ethiopia</w:t>
      </w:r>
    </w:p>
    <w:p w:rsidR="00460FD4" w:rsidRPr="0067199F" w:rsidRDefault="00460FD4">
      <w:pPr>
        <w:rPr>
          <w:lang w:eastAsia="en-GB"/>
        </w:rPr>
      </w:pPr>
    </w:p>
    <w:p w:rsidR="00460FD4" w:rsidRPr="0067199F" w:rsidRDefault="00460FD4" w:rsidP="001D50CA">
      <w:pPr>
        <w:ind w:firstLine="0"/>
        <w:rPr>
          <w:b/>
          <w:bCs/>
        </w:rPr>
      </w:pPr>
      <w:r w:rsidRPr="0067199F">
        <w:rPr>
          <w:b/>
          <w:bCs/>
        </w:rPr>
        <w:t>Abstract</w:t>
      </w:r>
    </w:p>
    <w:p w:rsidR="00460FD4" w:rsidRPr="0067199F" w:rsidRDefault="00460FD4" w:rsidP="001D50CA">
      <w:pPr>
        <w:tabs>
          <w:tab w:val="left" w:pos="5220"/>
        </w:tabs>
        <w:spacing w:line="360" w:lineRule="auto"/>
        <w:ind w:firstLine="0"/>
      </w:pPr>
      <w:r w:rsidRPr="0067199F">
        <w:rPr>
          <w:b/>
          <w:bCs/>
        </w:rPr>
        <w:t>Objective:</w:t>
      </w:r>
      <w:r w:rsidRPr="0067199F">
        <w:t xml:space="preserve"> To determine the level of </w:t>
      </w:r>
      <w:r w:rsidR="000030A9" w:rsidRPr="0067199F">
        <w:t>HIV-related</w:t>
      </w:r>
      <w:r w:rsidRPr="0067199F">
        <w:t xml:space="preserve"> mortality reduction following the introduction of large scale ART using burial surveillance system coupled with verbal autopsy in Addis Ababa, Ethiopia.</w:t>
      </w:r>
    </w:p>
    <w:p w:rsidR="00460FD4" w:rsidRPr="0067199F" w:rsidRDefault="00460FD4" w:rsidP="001D50CA">
      <w:pPr>
        <w:spacing w:line="360" w:lineRule="auto"/>
        <w:ind w:firstLine="0"/>
      </w:pPr>
      <w:r w:rsidRPr="0067199F">
        <w:rPr>
          <w:b/>
          <w:bCs/>
        </w:rPr>
        <w:t xml:space="preserve">Methods: </w:t>
      </w:r>
      <w:r w:rsidR="0084510A" w:rsidRPr="0067199F">
        <w:t>P</w:t>
      </w:r>
      <w:r w:rsidRPr="0067199F">
        <w:t xml:space="preserve">rospective burial surveillance was established in 2001 at cemeteries in Addis Ababa. Verbal autopsy interviews were periodically conducted on a random sample of adult burials registered between 2001 and 2009. Independent physicians </w:t>
      </w:r>
      <w:r w:rsidR="008850A8" w:rsidRPr="0067199F">
        <w:t xml:space="preserve">reviewed the </w:t>
      </w:r>
      <w:r w:rsidR="00892113" w:rsidRPr="0067199F">
        <w:t>completed VA</w:t>
      </w:r>
      <w:r w:rsidR="008850A8" w:rsidRPr="0067199F">
        <w:t xml:space="preserve"> </w:t>
      </w:r>
      <w:r w:rsidR="00892113" w:rsidRPr="0067199F">
        <w:t>questionnaire</w:t>
      </w:r>
      <w:r w:rsidR="00FE01CA" w:rsidRPr="0067199F">
        <w:t>s</w:t>
      </w:r>
      <w:r w:rsidR="00892113" w:rsidRPr="0067199F">
        <w:t xml:space="preserve"> </w:t>
      </w:r>
      <w:r w:rsidR="008850A8" w:rsidRPr="0067199F">
        <w:t xml:space="preserve">and </w:t>
      </w:r>
      <w:r w:rsidRPr="0067199F">
        <w:t xml:space="preserve">assigned </w:t>
      </w:r>
      <w:r w:rsidR="008850A8" w:rsidRPr="0067199F">
        <w:t>underl</w:t>
      </w:r>
      <w:r w:rsidR="0084510A" w:rsidRPr="0067199F">
        <w:t>ying</w:t>
      </w:r>
      <w:r w:rsidRPr="0067199F">
        <w:t xml:space="preserve"> causes of death. The period before 2005 was defined as pre-ART and that since 2005 the ART era. AIDS-specific mortality fractions were calculated by age, sex and year of burial to examine the mortality trends before and during </w:t>
      </w:r>
      <w:r w:rsidR="004A08B8" w:rsidRPr="0067199F">
        <w:t xml:space="preserve">the </w:t>
      </w:r>
      <w:r w:rsidRPr="0067199F">
        <w:t>ART era.</w:t>
      </w:r>
    </w:p>
    <w:p w:rsidR="00460FD4" w:rsidRPr="0067199F" w:rsidRDefault="00460FD4" w:rsidP="001D50CA">
      <w:pPr>
        <w:spacing w:line="360" w:lineRule="auto"/>
        <w:ind w:firstLine="0"/>
      </w:pPr>
      <w:r w:rsidRPr="0067199F">
        <w:rPr>
          <w:b/>
          <w:bCs/>
        </w:rPr>
        <w:t xml:space="preserve">Results: </w:t>
      </w:r>
      <w:r w:rsidRPr="0067199F">
        <w:t>Of the</w:t>
      </w:r>
      <w:r w:rsidRPr="0067199F">
        <w:rPr>
          <w:b/>
          <w:bCs/>
        </w:rPr>
        <w:t xml:space="preserve"> </w:t>
      </w:r>
      <w:r w:rsidRPr="0067199F">
        <w:t xml:space="preserve">4239 verbal autopsy physician diagnoses, 1087 (25.6%) were ascribed to </w:t>
      </w:r>
      <w:r w:rsidR="007E3D3F" w:rsidRPr="0067199F">
        <w:t>HIV-related</w:t>
      </w:r>
      <w:r w:rsidRPr="0067199F">
        <w:t xml:space="preserve"> deaths. </w:t>
      </w:r>
      <w:r w:rsidR="007E3D3F" w:rsidRPr="0067199F">
        <w:t>HIV-related</w:t>
      </w:r>
      <w:r w:rsidRPr="0067199F">
        <w:t xml:space="preserve"> deaths in 2009 were 33% lower than in 2001. The proportion of </w:t>
      </w:r>
      <w:r w:rsidR="007E3D3F" w:rsidRPr="0067199F">
        <w:t>HIV-related</w:t>
      </w:r>
      <w:r w:rsidRPr="0067199F">
        <w:t xml:space="preserve"> deaths was reduced from 44.0% in the pre-ART period to 20.0% in the ART era. </w:t>
      </w:r>
      <w:r w:rsidR="00692D3A" w:rsidRPr="0067199F">
        <w:t>A l</w:t>
      </w:r>
      <w:r w:rsidRPr="0067199F">
        <w:t>a</w:t>
      </w:r>
      <w:r w:rsidR="00692D3A" w:rsidRPr="0067199F">
        <w:t>r</w:t>
      </w:r>
      <w:r w:rsidRPr="0067199F">
        <w:t xml:space="preserve">ger decline of death </w:t>
      </w:r>
      <w:r w:rsidR="00692D3A" w:rsidRPr="0067199F">
        <w:t>wa</w:t>
      </w:r>
      <w:r w:rsidRPr="0067199F">
        <w:t xml:space="preserve">s observed in females (36.7%) than males (30%). A marked reduction of AIDS-specific mortality was observed in the age-group 30-39 years (from 69.1% </w:t>
      </w:r>
      <w:r w:rsidR="00692D3A" w:rsidRPr="0067199F">
        <w:t>pre-</w:t>
      </w:r>
      <w:r w:rsidRPr="0067199F">
        <w:t>ART to 46.8% during</w:t>
      </w:r>
      <w:r w:rsidR="00692D3A" w:rsidRPr="0067199F">
        <w:t xml:space="preserve"> the</w:t>
      </w:r>
      <w:r w:rsidR="0067199F" w:rsidRPr="0067199F">
        <w:t xml:space="preserve"> </w:t>
      </w:r>
      <w:r w:rsidRPr="0067199F">
        <w:t xml:space="preserve">ART era); when compared with the 20-29 (from 60.5% </w:t>
      </w:r>
      <w:r w:rsidR="00692D3A" w:rsidRPr="0067199F">
        <w:t>pre-</w:t>
      </w:r>
      <w:r w:rsidRPr="0067199F">
        <w:t xml:space="preserve">ART to 41.0% during ART) and 40-49 year-olds (49.7% </w:t>
      </w:r>
      <w:r w:rsidR="00692D3A" w:rsidRPr="0067199F">
        <w:t>pre</w:t>
      </w:r>
      <w:r w:rsidRPr="0067199F">
        <w:t xml:space="preserve">-ART to 34.4% </w:t>
      </w:r>
      <w:r w:rsidR="00692D3A" w:rsidRPr="0067199F">
        <w:t xml:space="preserve">during </w:t>
      </w:r>
      <w:r w:rsidRPr="0067199F">
        <w:t xml:space="preserve">ART provision). </w:t>
      </w:r>
    </w:p>
    <w:p w:rsidR="00460FD4" w:rsidRPr="0067199F" w:rsidRDefault="00460FD4" w:rsidP="001D50CA">
      <w:pPr>
        <w:spacing w:line="360" w:lineRule="auto"/>
        <w:ind w:firstLine="0"/>
      </w:pPr>
      <w:r w:rsidRPr="0067199F">
        <w:rPr>
          <w:b/>
          <w:bCs/>
        </w:rPr>
        <w:t xml:space="preserve">Conclusion: </w:t>
      </w:r>
      <w:r w:rsidRPr="0067199F">
        <w:t xml:space="preserve">Burial surveillance combined with verbal autopsy demonstrated a significant reduction in </w:t>
      </w:r>
      <w:r w:rsidR="007E3D3F" w:rsidRPr="0067199F">
        <w:t>HIV-related</w:t>
      </w:r>
      <w:r w:rsidRPr="0067199F">
        <w:t xml:space="preserve"> deaths during the provision of free</w:t>
      </w:r>
      <w:r w:rsidR="004A08B8" w:rsidRPr="0067199F">
        <w:t xml:space="preserve"> </w:t>
      </w:r>
      <w:r w:rsidRPr="0067199F">
        <w:t xml:space="preserve">ART. Replication of burial surveillance is recommended in similar settings where vital registration system is nonexistent to track large-scale population level interventions. </w:t>
      </w:r>
    </w:p>
    <w:p w:rsidR="00460FD4" w:rsidRPr="0067199F" w:rsidRDefault="00460FD4" w:rsidP="00EA07BF">
      <w:pPr>
        <w:rPr>
          <w:rFonts w:eastAsia="Arial Unicode MS"/>
        </w:rPr>
      </w:pPr>
    </w:p>
    <w:p w:rsidR="00460FD4" w:rsidRPr="0067199F" w:rsidRDefault="00460FD4" w:rsidP="00E452B7">
      <w:pPr>
        <w:spacing w:line="240" w:lineRule="auto"/>
        <w:ind w:firstLine="0"/>
      </w:pPr>
      <w:r w:rsidRPr="0067199F">
        <w:rPr>
          <w:b/>
          <w:bCs/>
        </w:rPr>
        <w:t>Keywords:</w:t>
      </w:r>
      <w:r w:rsidRPr="0067199F">
        <w:t xml:space="preserve"> Burial surveillance, Verbal autopsy, </w:t>
      </w:r>
      <w:r w:rsidR="007E3D3F" w:rsidRPr="0067199F">
        <w:t>HIV-related</w:t>
      </w:r>
      <w:r w:rsidRPr="0067199F">
        <w:t xml:space="preserve"> death, Pre-ART era, Free-ART era, Addis Ababa, Ethiopia.</w:t>
      </w:r>
    </w:p>
    <w:p w:rsidR="00460FD4" w:rsidRPr="0067199F" w:rsidRDefault="00460FD4" w:rsidP="00E452B7">
      <w:pPr>
        <w:spacing w:line="360" w:lineRule="auto"/>
        <w:ind w:firstLine="0"/>
      </w:pPr>
    </w:p>
    <w:p w:rsidR="00460FD4" w:rsidRPr="0067199F" w:rsidRDefault="00460FD4" w:rsidP="00E452B7">
      <w:pPr>
        <w:spacing w:line="360" w:lineRule="auto"/>
        <w:ind w:firstLine="0"/>
        <w:rPr>
          <w:b/>
          <w:bCs/>
        </w:rPr>
      </w:pPr>
      <w:r w:rsidRPr="0067199F">
        <w:rPr>
          <w:b/>
          <w:bCs/>
        </w:rPr>
        <w:t xml:space="preserve">Word count: Abstract=245; Text= 3490 </w:t>
      </w:r>
    </w:p>
    <w:p w:rsidR="00460FD4" w:rsidRPr="0067199F" w:rsidRDefault="00460FD4" w:rsidP="00E452B7">
      <w:pPr>
        <w:spacing w:line="360" w:lineRule="auto"/>
        <w:ind w:firstLine="0"/>
        <w:rPr>
          <w:b/>
          <w:bCs/>
        </w:rPr>
      </w:pPr>
    </w:p>
    <w:p w:rsidR="00460FD4" w:rsidRPr="0067199F" w:rsidRDefault="00460FD4" w:rsidP="00E452B7">
      <w:pPr>
        <w:spacing w:line="360" w:lineRule="auto"/>
        <w:ind w:firstLine="0"/>
        <w:rPr>
          <w:b/>
          <w:bCs/>
        </w:rPr>
      </w:pPr>
      <w:r w:rsidRPr="0067199F">
        <w:rPr>
          <w:b/>
          <w:bCs/>
        </w:rPr>
        <w:t>Author affiliations &amp; contact addresses:</w:t>
      </w:r>
    </w:p>
    <w:p w:rsidR="00460FD4" w:rsidRPr="0067199F" w:rsidRDefault="00460FD4" w:rsidP="00E452B7">
      <w:pPr>
        <w:spacing w:line="240" w:lineRule="auto"/>
        <w:ind w:firstLine="0"/>
        <w:rPr>
          <w:b/>
          <w:bCs/>
          <w:i/>
          <w:iCs/>
        </w:rPr>
      </w:pPr>
      <w:r w:rsidRPr="0067199F">
        <w:rPr>
          <w:b/>
          <w:bCs/>
          <w:i/>
          <w:iCs/>
        </w:rPr>
        <w:t>Tekebash Araya (RN, BScN., MPH)</w:t>
      </w:r>
    </w:p>
    <w:p w:rsidR="00460FD4" w:rsidRPr="0067199F" w:rsidRDefault="00460FD4" w:rsidP="00E452B7">
      <w:pPr>
        <w:spacing w:line="240" w:lineRule="auto"/>
        <w:ind w:firstLine="0"/>
        <w:rPr>
          <w:b/>
          <w:bCs/>
        </w:rPr>
      </w:pPr>
      <w:r w:rsidRPr="0067199F">
        <w:t xml:space="preserve">School of Public Health </w:t>
      </w:r>
      <w:r w:rsidRPr="0067199F">
        <w:rPr>
          <w:b/>
          <w:bCs/>
        </w:rPr>
        <w:t xml:space="preserve"> </w:t>
      </w:r>
    </w:p>
    <w:p w:rsidR="00460FD4" w:rsidRPr="0067199F" w:rsidRDefault="00460FD4" w:rsidP="00E452B7">
      <w:pPr>
        <w:spacing w:line="240" w:lineRule="auto"/>
        <w:ind w:firstLine="0"/>
        <w:rPr>
          <w:lang w:eastAsia="en-GB"/>
        </w:rPr>
      </w:pPr>
      <w:r w:rsidRPr="0067199F">
        <w:rPr>
          <w:lang w:eastAsia="en-GB"/>
        </w:rPr>
        <w:t>Addis Ababa Mortality Surveillance Program (AAMSP)</w:t>
      </w:r>
    </w:p>
    <w:p w:rsidR="00460FD4" w:rsidRPr="0067199F" w:rsidRDefault="00460FD4" w:rsidP="00E452B7">
      <w:pPr>
        <w:spacing w:line="240" w:lineRule="auto"/>
        <w:ind w:firstLine="0"/>
      </w:pPr>
      <w:r w:rsidRPr="0067199F">
        <w:t>College of Health Sciences, Addis Ababa University</w:t>
      </w:r>
    </w:p>
    <w:p w:rsidR="00460FD4" w:rsidRPr="0067199F" w:rsidRDefault="00460FD4" w:rsidP="00E452B7">
      <w:pPr>
        <w:spacing w:line="240" w:lineRule="auto"/>
        <w:ind w:firstLine="0"/>
      </w:pPr>
      <w:r w:rsidRPr="0067199F">
        <w:t>Telephone: Cell phone, +251 911234655</w:t>
      </w:r>
    </w:p>
    <w:p w:rsidR="00460FD4" w:rsidRPr="0067199F" w:rsidRDefault="00460FD4" w:rsidP="00BD2077">
      <w:pPr>
        <w:spacing w:line="240" w:lineRule="auto"/>
        <w:ind w:firstLine="0"/>
      </w:pPr>
      <w:r w:rsidRPr="0067199F">
        <w:rPr>
          <w:lang w:eastAsia="en-GB"/>
        </w:rPr>
        <w:t xml:space="preserve">                   </w:t>
      </w:r>
      <w:r w:rsidRPr="0067199F">
        <w:t>Office, +251 116555320</w:t>
      </w:r>
    </w:p>
    <w:p w:rsidR="00460FD4" w:rsidRPr="0067199F" w:rsidRDefault="00460FD4" w:rsidP="00E452B7">
      <w:pPr>
        <w:spacing w:line="240" w:lineRule="auto"/>
        <w:ind w:firstLine="0"/>
      </w:pPr>
      <w:r w:rsidRPr="0067199F">
        <w:t xml:space="preserve">E-mail: </w:t>
      </w:r>
      <w:hyperlink r:id="rId7" w:history="1">
        <w:r w:rsidRPr="0067199F">
          <w:rPr>
            <w:rStyle w:val="Hyperlink"/>
            <w:color w:val="auto"/>
          </w:rPr>
          <w:t>tekebash@gmail.com</w:t>
        </w:r>
      </w:hyperlink>
    </w:p>
    <w:p w:rsidR="00460FD4" w:rsidRPr="0067199F" w:rsidRDefault="00460FD4" w:rsidP="00E452B7">
      <w:pPr>
        <w:spacing w:line="240" w:lineRule="auto"/>
        <w:ind w:firstLine="0"/>
      </w:pPr>
    </w:p>
    <w:p w:rsidR="00460FD4" w:rsidRPr="0067199F" w:rsidRDefault="00460FD4" w:rsidP="00E452B7">
      <w:pPr>
        <w:spacing w:line="240" w:lineRule="auto"/>
        <w:ind w:firstLine="0"/>
        <w:rPr>
          <w:b/>
          <w:bCs/>
          <w:i/>
          <w:iCs/>
          <w:lang w:eastAsia="en-GB"/>
        </w:rPr>
      </w:pPr>
      <w:r w:rsidRPr="0067199F">
        <w:rPr>
          <w:b/>
          <w:bCs/>
          <w:i/>
          <w:iCs/>
          <w:lang w:eastAsia="en-GB"/>
        </w:rPr>
        <w:t>Biruk Tensou (BSc, MSc-Demography)</w:t>
      </w:r>
    </w:p>
    <w:p w:rsidR="00460FD4" w:rsidRPr="0067199F" w:rsidRDefault="00460FD4" w:rsidP="00E452B7">
      <w:pPr>
        <w:spacing w:line="240" w:lineRule="auto"/>
        <w:ind w:firstLine="0"/>
        <w:rPr>
          <w:lang w:eastAsia="en-GB"/>
        </w:rPr>
      </w:pPr>
      <w:r w:rsidRPr="0067199F">
        <w:rPr>
          <w:lang w:eastAsia="en-GB"/>
        </w:rPr>
        <w:t>Addis Ababa Mortality Surveillance Program (AAMSP)</w:t>
      </w:r>
    </w:p>
    <w:p w:rsidR="00460FD4" w:rsidRPr="0067199F" w:rsidRDefault="00460FD4" w:rsidP="00E452B7">
      <w:pPr>
        <w:spacing w:line="240" w:lineRule="auto"/>
        <w:ind w:firstLine="0"/>
      </w:pPr>
      <w:r w:rsidRPr="0067199F">
        <w:t>College of Health Sciences, Addis Ababa University</w:t>
      </w:r>
    </w:p>
    <w:p w:rsidR="00460FD4" w:rsidRPr="0067199F" w:rsidRDefault="00460FD4" w:rsidP="00BD2077">
      <w:pPr>
        <w:spacing w:line="240" w:lineRule="auto"/>
        <w:ind w:firstLine="0"/>
      </w:pPr>
      <w:r w:rsidRPr="0067199F">
        <w:t>Telephone: Cell phone, +251 911621600</w:t>
      </w:r>
    </w:p>
    <w:p w:rsidR="00460FD4" w:rsidRPr="0067199F" w:rsidRDefault="00460FD4" w:rsidP="00BD2077">
      <w:pPr>
        <w:tabs>
          <w:tab w:val="left" w:pos="1125"/>
        </w:tabs>
        <w:spacing w:line="240" w:lineRule="auto"/>
        <w:ind w:firstLine="0"/>
      </w:pPr>
      <w:r w:rsidRPr="0067199F">
        <w:tab/>
        <w:t>Office, +251 116555320</w:t>
      </w:r>
    </w:p>
    <w:p w:rsidR="00460FD4" w:rsidRPr="0067199F" w:rsidRDefault="00460FD4" w:rsidP="00BD2077">
      <w:pPr>
        <w:tabs>
          <w:tab w:val="left" w:pos="1125"/>
        </w:tabs>
        <w:spacing w:line="240" w:lineRule="auto"/>
        <w:ind w:firstLine="0"/>
      </w:pPr>
      <w:r w:rsidRPr="0067199F">
        <w:t xml:space="preserve">E-mail: </w:t>
      </w:r>
      <w:hyperlink r:id="rId8" w:history="1">
        <w:r w:rsidRPr="0067199F">
          <w:rPr>
            <w:rStyle w:val="Hyperlink"/>
            <w:color w:val="auto"/>
          </w:rPr>
          <w:t>biruktensou@gmail.com</w:t>
        </w:r>
      </w:hyperlink>
    </w:p>
    <w:p w:rsidR="00460FD4" w:rsidRPr="0067199F" w:rsidRDefault="00460FD4" w:rsidP="00BD2077">
      <w:pPr>
        <w:spacing w:line="240" w:lineRule="auto"/>
        <w:ind w:firstLine="0"/>
        <w:rPr>
          <w:b/>
          <w:bCs/>
          <w:i/>
          <w:iCs/>
        </w:rPr>
      </w:pPr>
    </w:p>
    <w:p w:rsidR="00460FD4" w:rsidRPr="0067199F" w:rsidRDefault="00460FD4" w:rsidP="00BD2077">
      <w:pPr>
        <w:spacing w:line="240" w:lineRule="auto"/>
        <w:ind w:firstLine="0"/>
        <w:rPr>
          <w:b/>
          <w:bCs/>
          <w:i/>
          <w:iCs/>
        </w:rPr>
      </w:pPr>
      <w:r w:rsidRPr="0067199F">
        <w:rPr>
          <w:b/>
          <w:bCs/>
          <w:i/>
          <w:iCs/>
        </w:rPr>
        <w:t>Gail Davey (MSc</w:t>
      </w:r>
      <w:r w:rsidR="004A08B8" w:rsidRPr="0067199F">
        <w:rPr>
          <w:b/>
          <w:bCs/>
          <w:i/>
          <w:iCs/>
        </w:rPr>
        <w:t>, MD</w:t>
      </w:r>
      <w:r w:rsidRPr="0067199F">
        <w:rPr>
          <w:b/>
          <w:bCs/>
          <w:i/>
          <w:iCs/>
        </w:rPr>
        <w:t>)</w:t>
      </w:r>
    </w:p>
    <w:p w:rsidR="00460FD4" w:rsidRPr="0067199F" w:rsidRDefault="00460FD4" w:rsidP="00BD2077">
      <w:pPr>
        <w:spacing w:line="240" w:lineRule="auto"/>
        <w:ind w:firstLine="0"/>
      </w:pPr>
      <w:r w:rsidRPr="0067199F">
        <w:t>Reader in Global Health</w:t>
      </w:r>
    </w:p>
    <w:p w:rsidR="00460FD4" w:rsidRPr="0067199F" w:rsidRDefault="00460FD4" w:rsidP="00BD2077">
      <w:pPr>
        <w:spacing w:line="240" w:lineRule="auto"/>
        <w:ind w:firstLine="0"/>
      </w:pPr>
      <w:r w:rsidRPr="0067199F">
        <w:t>Brighton &amp; Sussex Medical School</w:t>
      </w:r>
    </w:p>
    <w:p w:rsidR="00460FD4" w:rsidRPr="0067199F" w:rsidRDefault="00460FD4" w:rsidP="004A6054">
      <w:pPr>
        <w:spacing w:line="240" w:lineRule="auto"/>
        <w:ind w:firstLine="0"/>
        <w:rPr>
          <w:b/>
          <w:bCs/>
          <w:i/>
          <w:iCs/>
        </w:rPr>
      </w:pPr>
      <w:r w:rsidRPr="0067199F">
        <w:t>Telephone: Office, 44-1273-877662</w:t>
      </w:r>
    </w:p>
    <w:p w:rsidR="00460FD4" w:rsidRPr="0067199F" w:rsidRDefault="00460FD4" w:rsidP="00BD2077">
      <w:pPr>
        <w:spacing w:line="240" w:lineRule="auto"/>
        <w:ind w:firstLine="0"/>
      </w:pPr>
      <w:r w:rsidRPr="0067199F">
        <w:t xml:space="preserve">E-mail: </w:t>
      </w:r>
      <w:hyperlink r:id="rId9" w:history="1">
        <w:r w:rsidRPr="0067199F">
          <w:rPr>
            <w:rStyle w:val="Hyperlink"/>
            <w:color w:val="auto"/>
          </w:rPr>
          <w:t>gailinaddis@hotmail.com/g.davey@bsms.ac.uk</w:t>
        </w:r>
      </w:hyperlink>
    </w:p>
    <w:p w:rsidR="00460FD4" w:rsidRPr="0067199F" w:rsidRDefault="00460FD4" w:rsidP="00BD2077">
      <w:pPr>
        <w:spacing w:line="240" w:lineRule="auto"/>
        <w:ind w:firstLine="0"/>
        <w:rPr>
          <w:b/>
          <w:bCs/>
          <w:i/>
          <w:iCs/>
        </w:rPr>
      </w:pPr>
    </w:p>
    <w:p w:rsidR="00460FD4" w:rsidRPr="0067199F" w:rsidRDefault="00460FD4" w:rsidP="00BD2077">
      <w:pPr>
        <w:spacing w:line="240" w:lineRule="auto"/>
        <w:ind w:firstLine="0"/>
        <w:rPr>
          <w:b/>
          <w:bCs/>
          <w:i/>
          <w:iCs/>
        </w:rPr>
      </w:pPr>
      <w:r w:rsidRPr="0067199F">
        <w:rPr>
          <w:b/>
          <w:bCs/>
          <w:i/>
          <w:iCs/>
        </w:rPr>
        <w:t>Yemane Berhane (MD, MPH, PhD)</w:t>
      </w:r>
    </w:p>
    <w:p w:rsidR="00460FD4" w:rsidRPr="0067199F" w:rsidRDefault="00460FD4" w:rsidP="00BD2077">
      <w:pPr>
        <w:spacing w:line="240" w:lineRule="auto"/>
        <w:ind w:firstLine="0"/>
      </w:pPr>
      <w:r w:rsidRPr="0067199F">
        <w:t>School of Public Health, College of Health Sciences, Addis Ababa University</w:t>
      </w:r>
    </w:p>
    <w:p w:rsidR="00460FD4" w:rsidRPr="0067199F" w:rsidRDefault="00460FD4" w:rsidP="00BD2077">
      <w:pPr>
        <w:spacing w:line="240" w:lineRule="auto"/>
        <w:ind w:firstLine="0"/>
        <w:rPr>
          <w:vertAlign w:val="subscript"/>
        </w:rPr>
      </w:pPr>
      <w:r w:rsidRPr="0067199F">
        <w:t>Addis Continental Institute of Public Health (ACIPH), Addis Ababa, Ethiopia</w:t>
      </w:r>
    </w:p>
    <w:p w:rsidR="00460FD4" w:rsidRPr="0067199F" w:rsidRDefault="00460FD4" w:rsidP="00BD2077">
      <w:pPr>
        <w:spacing w:line="240" w:lineRule="auto"/>
        <w:ind w:firstLine="0"/>
        <w:rPr>
          <w:b/>
          <w:bCs/>
        </w:rPr>
      </w:pPr>
      <w:r w:rsidRPr="0067199F">
        <w:t>Telephone: Office, + 251-(0) 114-168207</w:t>
      </w:r>
    </w:p>
    <w:p w:rsidR="00460FD4" w:rsidRPr="0067199F" w:rsidRDefault="00460FD4" w:rsidP="00BD2077">
      <w:pPr>
        <w:spacing w:line="240" w:lineRule="auto"/>
        <w:ind w:firstLine="0"/>
        <w:rPr>
          <w:b/>
          <w:bCs/>
        </w:rPr>
      </w:pPr>
      <w:r w:rsidRPr="0067199F">
        <w:t xml:space="preserve">E-mail: yemaneberhane@ethionet.et </w:t>
      </w:r>
    </w:p>
    <w:p w:rsidR="00460FD4" w:rsidRPr="0067199F" w:rsidRDefault="00460FD4"/>
    <w:p w:rsidR="00460FD4" w:rsidRPr="0067199F" w:rsidRDefault="00460FD4" w:rsidP="00955BB2">
      <w:pPr>
        <w:ind w:firstLine="0"/>
        <w:rPr>
          <w:b/>
          <w:bCs/>
          <w:i/>
          <w:iCs/>
        </w:rPr>
      </w:pPr>
      <w:r w:rsidRPr="0067199F">
        <w:rPr>
          <w:b/>
          <w:bCs/>
          <w:i/>
          <w:iCs/>
        </w:rPr>
        <w:t xml:space="preserve">Corresponding author: Tekebash Araya </w:t>
      </w:r>
    </w:p>
    <w:p w:rsidR="00460FD4" w:rsidRPr="0067199F" w:rsidRDefault="00460FD4" w:rsidP="00955BB2">
      <w:pPr>
        <w:ind w:firstLine="0"/>
      </w:pPr>
      <w:r w:rsidRPr="0067199F">
        <w:t xml:space="preserve">School of Public Health, College of Health Sciences, </w:t>
      </w:r>
    </w:p>
    <w:p w:rsidR="00460FD4" w:rsidRPr="0067199F" w:rsidRDefault="00460FD4" w:rsidP="00955BB2">
      <w:pPr>
        <w:ind w:firstLine="0"/>
      </w:pPr>
      <w:r w:rsidRPr="0067199F">
        <w:t xml:space="preserve">Addis Ababa University, </w:t>
      </w:r>
    </w:p>
    <w:p w:rsidR="00460FD4" w:rsidRPr="0067199F" w:rsidRDefault="00460FD4" w:rsidP="00955BB2">
      <w:pPr>
        <w:ind w:firstLine="0"/>
      </w:pPr>
      <w:r w:rsidRPr="0067199F">
        <w:t>Fax Number: + 251 115513099</w:t>
      </w:r>
    </w:p>
    <w:p w:rsidR="00460FD4" w:rsidRPr="0067199F" w:rsidRDefault="00460FD4" w:rsidP="00955BB2">
      <w:pPr>
        <w:ind w:firstLine="0"/>
      </w:pPr>
      <w:r w:rsidRPr="0067199F">
        <w:t>Telephone: Cell phone, +251 911234655</w:t>
      </w:r>
    </w:p>
    <w:p w:rsidR="00460FD4" w:rsidRPr="0067199F" w:rsidRDefault="00460FD4">
      <w:r w:rsidRPr="0067199F">
        <w:t xml:space="preserve">       Office, +251 116555320</w:t>
      </w:r>
    </w:p>
    <w:p w:rsidR="00460FD4" w:rsidRPr="0067199F" w:rsidRDefault="00460FD4" w:rsidP="00955BB2">
      <w:pPr>
        <w:ind w:firstLine="0"/>
      </w:pPr>
      <w:r w:rsidRPr="0067199F">
        <w:t xml:space="preserve">E-mail: </w:t>
      </w:r>
      <w:hyperlink r:id="rId10" w:history="1">
        <w:r w:rsidRPr="0067199F">
          <w:rPr>
            <w:rStyle w:val="Hyperlink"/>
            <w:color w:val="auto"/>
          </w:rPr>
          <w:t>Tekebash@gmail.com</w:t>
        </w:r>
      </w:hyperlink>
      <w:r w:rsidRPr="0067199F">
        <w:t xml:space="preserve"> </w:t>
      </w:r>
    </w:p>
    <w:p w:rsidR="00460FD4" w:rsidRPr="0067199F" w:rsidRDefault="00460FD4" w:rsidP="00680D43">
      <w:pPr>
        <w:spacing w:line="360" w:lineRule="auto"/>
        <w:ind w:firstLine="0"/>
        <w:rPr>
          <w:b/>
          <w:bCs/>
        </w:rPr>
      </w:pPr>
      <w:r w:rsidRPr="0067199F">
        <w:rPr>
          <w:b/>
          <w:bCs/>
        </w:rPr>
        <w:t>Authors’ Contributions:</w:t>
      </w:r>
    </w:p>
    <w:p w:rsidR="00460FD4" w:rsidRPr="0067199F" w:rsidRDefault="00460FD4" w:rsidP="00680D43">
      <w:pPr>
        <w:spacing w:line="360" w:lineRule="auto"/>
        <w:ind w:firstLine="0"/>
        <w:rPr>
          <w:i/>
          <w:iCs/>
        </w:rPr>
      </w:pPr>
      <w:r w:rsidRPr="0067199F">
        <w:t xml:space="preserve">Tekebash Araya &amp; Yemane Berhane: </w:t>
      </w:r>
      <w:r w:rsidRPr="0067199F">
        <w:rPr>
          <w:b/>
          <w:bCs/>
          <w:i/>
          <w:iCs/>
        </w:rPr>
        <w:t>Conceived and designed the study</w:t>
      </w:r>
    </w:p>
    <w:p w:rsidR="00460FD4" w:rsidRPr="0067199F" w:rsidRDefault="00460FD4" w:rsidP="00680D43">
      <w:pPr>
        <w:spacing w:line="360" w:lineRule="auto"/>
        <w:ind w:firstLine="0"/>
        <w:rPr>
          <w:i/>
          <w:iCs/>
        </w:rPr>
      </w:pPr>
      <w:r w:rsidRPr="0067199F">
        <w:lastRenderedPageBreak/>
        <w:t xml:space="preserve">Tekebash Araya &amp; Biruk Tensou: </w:t>
      </w:r>
      <w:r w:rsidRPr="0067199F">
        <w:rPr>
          <w:b/>
          <w:bCs/>
          <w:i/>
          <w:iCs/>
        </w:rPr>
        <w:t>Analyzed the data</w:t>
      </w:r>
      <w:r w:rsidRPr="0067199F">
        <w:rPr>
          <w:i/>
          <w:iCs/>
        </w:rPr>
        <w:t xml:space="preserve"> </w:t>
      </w:r>
    </w:p>
    <w:p w:rsidR="00460FD4" w:rsidRPr="0067199F" w:rsidRDefault="00460FD4" w:rsidP="00680D43">
      <w:pPr>
        <w:spacing w:line="360" w:lineRule="auto"/>
        <w:ind w:firstLine="0"/>
        <w:rPr>
          <w:b/>
          <w:bCs/>
          <w:i/>
          <w:iCs/>
        </w:rPr>
      </w:pPr>
      <w:r w:rsidRPr="0067199F">
        <w:t xml:space="preserve">Tekebash Araya, Yemane Berhane, Biruk Tensou &amp; Gail Davey: </w:t>
      </w:r>
      <w:r w:rsidRPr="0067199F">
        <w:rPr>
          <w:b/>
          <w:bCs/>
          <w:i/>
          <w:iCs/>
        </w:rPr>
        <w:t>Wrote the paper</w:t>
      </w:r>
    </w:p>
    <w:p w:rsidR="00460FD4" w:rsidRPr="0067199F" w:rsidRDefault="00460FD4" w:rsidP="00680D43">
      <w:pPr>
        <w:spacing w:line="360" w:lineRule="auto"/>
        <w:ind w:firstLine="0"/>
        <w:rPr>
          <w:b/>
          <w:bCs/>
          <w:i/>
          <w:iCs/>
        </w:rPr>
      </w:pPr>
      <w:r w:rsidRPr="0067199F">
        <w:t xml:space="preserve">Gail Davey &amp; Yemane Berhane: </w:t>
      </w:r>
      <w:r w:rsidRPr="0067199F">
        <w:rPr>
          <w:b/>
          <w:bCs/>
          <w:i/>
          <w:iCs/>
        </w:rPr>
        <w:t>Edited the paper including English language</w:t>
      </w:r>
    </w:p>
    <w:p w:rsidR="00460FD4" w:rsidRPr="0067199F" w:rsidRDefault="00460FD4" w:rsidP="00680D43">
      <w:pPr>
        <w:spacing w:line="360" w:lineRule="auto"/>
        <w:ind w:firstLine="0"/>
        <w:rPr>
          <w:b/>
          <w:bCs/>
          <w:i/>
          <w:iCs/>
        </w:rPr>
      </w:pPr>
    </w:p>
    <w:p w:rsidR="00460FD4" w:rsidRPr="0067199F" w:rsidRDefault="00460FD4" w:rsidP="00680D43">
      <w:pPr>
        <w:spacing w:line="360" w:lineRule="auto"/>
        <w:ind w:firstLine="0"/>
        <w:rPr>
          <w:b/>
          <w:bCs/>
          <w:i/>
          <w:iCs/>
        </w:rPr>
      </w:pPr>
      <w:r w:rsidRPr="0067199F">
        <w:rPr>
          <w:b/>
          <w:bCs/>
          <w:i/>
          <w:iCs/>
        </w:rPr>
        <w:t>All authors approved the final version</w:t>
      </w:r>
    </w:p>
    <w:p w:rsidR="00460FD4" w:rsidRPr="0067199F" w:rsidRDefault="00460FD4" w:rsidP="00680D43">
      <w:pPr>
        <w:spacing w:line="360" w:lineRule="auto"/>
      </w:pPr>
    </w:p>
    <w:p w:rsidR="00460FD4" w:rsidRPr="0067199F" w:rsidRDefault="00460FD4" w:rsidP="00680D43">
      <w:pPr>
        <w:spacing w:line="360" w:lineRule="auto"/>
        <w:ind w:firstLine="0"/>
        <w:rPr>
          <w:i/>
          <w:iCs/>
        </w:rPr>
      </w:pPr>
      <w:r w:rsidRPr="0067199F">
        <w:rPr>
          <w:b/>
          <w:bCs/>
        </w:rPr>
        <w:t>Conflict of interest</w:t>
      </w:r>
      <w:r w:rsidRPr="0067199F">
        <w:t xml:space="preserve">: </w:t>
      </w:r>
      <w:r w:rsidRPr="0067199F">
        <w:rPr>
          <w:i/>
          <w:iCs/>
        </w:rPr>
        <w:t>The authors declare that there is no conflict of interest</w:t>
      </w:r>
    </w:p>
    <w:p w:rsidR="00460FD4" w:rsidRPr="0067199F" w:rsidRDefault="00460FD4" w:rsidP="00EA07BF"/>
    <w:p w:rsidR="00460FD4" w:rsidRPr="0067199F" w:rsidRDefault="00460FD4" w:rsidP="005764D5">
      <w:pPr>
        <w:ind w:firstLine="0"/>
        <w:rPr>
          <w:b/>
          <w:bCs/>
        </w:rPr>
      </w:pPr>
      <w:r w:rsidRPr="0067199F">
        <w:rPr>
          <w:b/>
          <w:bCs/>
        </w:rPr>
        <w:t>Introduction</w:t>
      </w:r>
    </w:p>
    <w:p w:rsidR="00460FD4" w:rsidRPr="0067199F" w:rsidRDefault="00460FD4" w:rsidP="00EA07BF">
      <w:r w:rsidRPr="0067199F">
        <w:t xml:space="preserve">Consistent and reliable cause-specific mortality data are essential for monitoring the success of antiretroviral therapy (ART). However, the chances of a death being registered and the causes of death being documented strongly depend on the socioeconomic status of the community and nation in which it occurs (Byass 2007). In resource-rich countries, mortality statistics are important part of vital registration systems. However, most sub-Sahara African countries lack systems to fully capture deaths and distribution of causes of death (Mathers </w:t>
      </w:r>
      <w:r w:rsidRPr="0067199F">
        <w:rPr>
          <w:i/>
          <w:iCs/>
        </w:rPr>
        <w:t>et al.</w:t>
      </w:r>
      <w:r w:rsidRPr="0067199F">
        <w:t xml:space="preserve"> 2005)</w:t>
      </w:r>
      <w:r w:rsidR="00C11A82" w:rsidRPr="0067199F">
        <w:fldChar w:fldCharType="begin"/>
      </w:r>
      <w:r w:rsidRPr="0067199F">
        <w:instrText xml:space="preserve"> QUOTE "" </w:instrText>
      </w:r>
      <w:r w:rsidR="00C11A82" w:rsidRPr="0067199F">
        <w:rPr>
          <w:vanish/>
        </w:rPr>
        <w:fldChar w:fldCharType="begin"/>
      </w:r>
      <w:r w:rsidRPr="0067199F">
        <w:rPr>
          <w:vanish/>
        </w:rPr>
        <w:instrText xml:space="preserve"> ADDIN PROCITE ÿ\11\05‘\19\02\00\00\00\00\01\00\00\14\00\00\00/C:\5CProgram Files\5CProCite5\5CDatabase\5Ctekebash.pdt\1CDiaz, Loth, et al. 2005 #330\00\1C\00 </w:instrText>
      </w:r>
      <w:r w:rsidR="00C11A82" w:rsidRPr="0067199F">
        <w:rPr>
          <w:vanish/>
        </w:rPr>
        <w:fldChar w:fldCharType="end"/>
      </w:r>
      <w:r w:rsidR="00C11A82" w:rsidRPr="0067199F">
        <w:fldChar w:fldCharType="end"/>
      </w:r>
      <w:r w:rsidR="00C11A82" w:rsidRPr="0067199F">
        <w:fldChar w:fldCharType="begin"/>
      </w:r>
      <w:r w:rsidRPr="0067199F">
        <w:instrText xml:space="preserve"> QUOTE "" </w:instrText>
      </w:r>
      <w:r w:rsidR="00C11A82" w:rsidRPr="0067199F">
        <w:rPr>
          <w:vanish/>
        </w:rPr>
        <w:fldChar w:fldCharType="begin"/>
      </w:r>
      <w:r w:rsidRPr="0067199F">
        <w:rPr>
          <w:vanish/>
        </w:rPr>
        <w:instrText xml:space="preserve"> ADDIN PROCITE ÿ\11\05‘\19\02\00\00\00\00\01\00\00\00\00\00\00/C:\5CProgram Files\5CProCite5\5CDatabase\5Ctekebash.pdt\1EColin, Doris, et al. 2005 #560\01\04\00\05\00\00\00\00\00\00\14÷¿g\01\00\00TòŒ\00o\01\00\00G\15÷¿0' \000' \00`\01z\00\02\00\00\00\00\00\00\00\00\00,\00\00\00\01\00\00\00&lt;óŒ\00\1D„J\00,\00\00\00hóŒ\00&lt;óŒ\00\05\00\00\00\00\00\00\14÷¿g\01\00\00TòŒ\00o\01\00\00G\15÷¿0' \000' \00`\01z\00\12\00\00\00\00\00\00ÿ\00x82\03xÿÿÿÿ,\00\00\00E\10\00x,\00\00\00.\10\00x,\00\00\00 </w:instrText>
      </w:r>
      <w:r w:rsidR="00C11A82" w:rsidRPr="0067199F">
        <w:rPr>
          <w:vanish/>
        </w:rPr>
        <w:fldChar w:fldCharType="end"/>
      </w:r>
      <w:r w:rsidR="00C11A82" w:rsidRPr="0067199F">
        <w:fldChar w:fldCharType="end"/>
      </w:r>
      <w:r w:rsidR="00C11A82" w:rsidRPr="0067199F">
        <w:fldChar w:fldCharType="begin"/>
      </w:r>
      <w:r w:rsidRPr="0067199F">
        <w:instrText xml:space="preserve"> QUOTE "" </w:instrText>
      </w:r>
      <w:r w:rsidR="00C11A82" w:rsidRPr="0067199F">
        <w:rPr>
          <w:vanish/>
        </w:rPr>
        <w:fldChar w:fldCharType="begin"/>
      </w:r>
      <w:r w:rsidRPr="0067199F">
        <w:rPr>
          <w:vanish/>
        </w:rPr>
        <w:instrText xml:space="preserve"> ADDIN PROCITE ÿ\11\05‘\19\02\00\00\00\00\01\00\00\0B\00\00\00/C:\5CProgram Files\5CProCite5\5CDatabase\5Ctekebash.pdt&amp;Cooper S, Osotimehin, et al. 1998 #130\00&amp;\00 </w:instrText>
      </w:r>
      <w:r w:rsidR="00C11A82" w:rsidRPr="0067199F">
        <w:rPr>
          <w:vanish/>
        </w:rPr>
        <w:fldChar w:fldCharType="end"/>
      </w:r>
      <w:r w:rsidR="00C11A82" w:rsidRPr="0067199F">
        <w:fldChar w:fldCharType="end"/>
      </w:r>
      <w:r w:rsidR="00C11A82" w:rsidRPr="0067199F">
        <w:fldChar w:fldCharType="begin"/>
      </w:r>
      <w:r w:rsidRPr="0067199F">
        <w:instrText xml:space="preserve"> QUOTE "" </w:instrText>
      </w:r>
      <w:r w:rsidR="00C11A82" w:rsidRPr="0067199F">
        <w:rPr>
          <w:vanish/>
        </w:rPr>
        <w:fldChar w:fldCharType="begin"/>
      </w:r>
      <w:r w:rsidRPr="0067199F">
        <w:rPr>
          <w:vanish/>
        </w:rPr>
        <w:instrText xml:space="preserve"> ADDIN PROCITE ÿ\11\05‘\19\02\00\00\00\00\01\00\00\15\00\00\00/C:\5CProgram Files\5CProCite5\5CDatabase\5Ctekebash.pdt"Kahn, Tollman M., et al. 1999 #240\00"\00 </w:instrText>
      </w:r>
      <w:r w:rsidR="00C11A82" w:rsidRPr="0067199F">
        <w:rPr>
          <w:vanish/>
        </w:rPr>
        <w:fldChar w:fldCharType="end"/>
      </w:r>
      <w:r w:rsidR="00C11A82" w:rsidRPr="0067199F">
        <w:fldChar w:fldCharType="end"/>
      </w:r>
      <w:r w:rsidR="00C11A82" w:rsidRPr="0067199F">
        <w:fldChar w:fldCharType="begin"/>
      </w:r>
      <w:r w:rsidRPr="0067199F">
        <w:instrText xml:space="preserve"> QUOTE "" </w:instrText>
      </w:r>
      <w:r w:rsidR="00C11A82" w:rsidRPr="0067199F">
        <w:rPr>
          <w:vanish/>
        </w:rPr>
        <w:fldChar w:fldCharType="begin"/>
      </w:r>
      <w:r w:rsidRPr="0067199F">
        <w:rPr>
          <w:vanish/>
        </w:rPr>
        <w:instrText xml:space="preserve"> ADDIN PROCITE ÿ\11\05‘\19\02\00\00\00\00\01\00\00\1B\00\00\00/C:\5CProgram Files\5CProCite5\5CDatabase\5Ctekebash.pdt\1EMurray &amp; A. D. Lopez 1996 #300\00\1E\00 </w:instrText>
      </w:r>
      <w:r w:rsidR="00C11A82" w:rsidRPr="0067199F">
        <w:rPr>
          <w:vanish/>
        </w:rPr>
        <w:fldChar w:fldCharType="end"/>
      </w:r>
      <w:r w:rsidR="00C11A82" w:rsidRPr="0067199F">
        <w:fldChar w:fldCharType="end"/>
      </w:r>
      <w:r w:rsidRPr="0067199F">
        <w:t>.</w:t>
      </w:r>
      <w:r w:rsidRPr="0067199F">
        <w:rPr>
          <w:i/>
          <w:iCs/>
        </w:rPr>
        <w:t xml:space="preserve"> </w:t>
      </w:r>
      <w:r w:rsidRPr="0067199F">
        <w:t xml:space="preserve">In these countries, data on cause-specific mortality often rely on records from medical facilities that are often incomplete, inaccurate and biased (Bennett </w:t>
      </w:r>
      <w:r w:rsidRPr="0067199F">
        <w:rPr>
          <w:i/>
          <w:iCs/>
        </w:rPr>
        <w:t>et al.</w:t>
      </w:r>
      <w:r w:rsidRPr="0067199F">
        <w:t xml:space="preserve"> 2006); and hospital statistics are often not representative of the population because not all communities have equal access (Cooper </w:t>
      </w:r>
      <w:r w:rsidRPr="0067199F">
        <w:rPr>
          <w:i/>
          <w:iCs/>
        </w:rPr>
        <w:t>et al.</w:t>
      </w:r>
      <w:r w:rsidRPr="0067199F">
        <w:t xml:space="preserve"> 1998). Health services utilization is often low and selective and most deaths occur at home, making it difficult to establish cause of death (Murray </w:t>
      </w:r>
      <w:r w:rsidRPr="0067199F">
        <w:rPr>
          <w:i/>
          <w:iCs/>
        </w:rPr>
        <w:t>et al.</w:t>
      </w:r>
      <w:r w:rsidRPr="0067199F">
        <w:t xml:space="preserve"> 2007). For AIDS in particular, there is evidence that, some families withdraw HIV-diagnosed relatives from hospitals (Arthur </w:t>
      </w:r>
      <w:r w:rsidRPr="0067199F">
        <w:rPr>
          <w:i/>
          <w:iCs/>
        </w:rPr>
        <w:t>et al.</w:t>
      </w:r>
      <w:r w:rsidRPr="0067199F">
        <w:t xml:space="preserve"> 2000). </w:t>
      </w:r>
    </w:p>
    <w:p w:rsidR="00460FD4" w:rsidRPr="0067199F" w:rsidRDefault="00460FD4" w:rsidP="001B0BF1">
      <w:r w:rsidRPr="0067199F">
        <w:t xml:space="preserve">There is a particular need to develop methods to evaluate the impact of interventions in countries with widespread HIV/AIDS epidemics. The ultimate goal of the scale-up of ART is to reduce </w:t>
      </w:r>
      <w:r w:rsidR="007E3D3F" w:rsidRPr="0067199F">
        <w:t>HIV-related</w:t>
      </w:r>
      <w:r w:rsidRPr="0067199F">
        <w:t xml:space="preserve"> mortality (Porter &amp; Zaba 2004); and monitoring the success of such programs relies on accurate evaluation of </w:t>
      </w:r>
      <w:r w:rsidR="007E3D3F" w:rsidRPr="0067199F">
        <w:t>HIV-related</w:t>
      </w:r>
      <w:r w:rsidRPr="0067199F">
        <w:t xml:space="preserve"> deaths at population-level (Diaz </w:t>
      </w:r>
      <w:r w:rsidRPr="0067199F">
        <w:rPr>
          <w:i/>
          <w:iCs/>
        </w:rPr>
        <w:t>et al</w:t>
      </w:r>
      <w:r w:rsidRPr="0067199F">
        <w:t xml:space="preserve">. </w:t>
      </w:r>
      <w:r w:rsidRPr="0067199F">
        <w:lastRenderedPageBreak/>
        <w:t xml:space="preserve">2005). </w:t>
      </w:r>
      <w:r w:rsidR="00C11A82" w:rsidRPr="0067199F">
        <w:t xml:space="preserve">In African settings, studies on cohorts of patients on ART in demographic surveillance sites (DSS) have indicated population-level decline of AIDS-mortality after the introduction of ART (Jahn et al. 2008; Herbst et al. 2009). </w:t>
      </w:r>
      <w:r w:rsidR="00C11A82" w:rsidRPr="0067199F">
        <w:rPr>
          <w:rFonts w:cs="Courier New"/>
        </w:rPr>
        <w:t xml:space="preserve">Similarly, a study using evidence from registers, coffin sales and funerals reported mortality reduction associated with ART (Mwagomba </w:t>
      </w:r>
      <w:r w:rsidR="00C11A82" w:rsidRPr="0067199F">
        <w:rPr>
          <w:rFonts w:cs="Courier New"/>
          <w:iCs/>
        </w:rPr>
        <w:t>et al.</w:t>
      </w:r>
      <w:r w:rsidR="00C11A82" w:rsidRPr="0067199F">
        <w:rPr>
          <w:rFonts w:cs="Courier New"/>
        </w:rPr>
        <w:t xml:space="preserve"> 201</w:t>
      </w:r>
      <w:r w:rsidR="00C11A82" w:rsidRPr="0067199F">
        <w:t>0)</w:t>
      </w:r>
      <w:r w:rsidR="00C37BF4" w:rsidRPr="0067199F">
        <w:t xml:space="preserve">. </w:t>
      </w:r>
    </w:p>
    <w:p w:rsidR="00460FD4" w:rsidRPr="0067199F" w:rsidRDefault="00460FD4" w:rsidP="00995E03">
      <w:r w:rsidRPr="0067199F">
        <w:t>Similar to most sub-Saharan Africa, HIV/AIDS has been a great challenge to the Ethiopian health system</w:t>
      </w:r>
      <w:r w:rsidRPr="0067199F">
        <w:rPr>
          <w:rStyle w:val="CommentReference"/>
          <w:sz w:val="24"/>
          <w:szCs w:val="24"/>
        </w:rPr>
        <w:t xml:space="preserve"> </w:t>
      </w:r>
      <w:r w:rsidRPr="0067199F">
        <w:t xml:space="preserve">and remains among the major causes of adult deaths over the past two decades (Seyoum </w:t>
      </w:r>
      <w:r w:rsidRPr="0067199F">
        <w:rPr>
          <w:i/>
          <w:iCs/>
        </w:rPr>
        <w:t>et al.</w:t>
      </w:r>
      <w:r w:rsidRPr="0067199F">
        <w:t xml:space="preserve"> 2009). Recent HIV-prevalence figures indicate a generalized epidemic probably stabilizing or even declining in major urban areas (Berhane </w:t>
      </w:r>
      <w:r w:rsidRPr="0067199F">
        <w:rPr>
          <w:i/>
          <w:iCs/>
        </w:rPr>
        <w:t>et al</w:t>
      </w:r>
      <w:r w:rsidRPr="0067199F">
        <w:t xml:space="preserve">. 2008). In </w:t>
      </w:r>
      <w:r w:rsidR="00C37BF4" w:rsidRPr="0067199F">
        <w:t>Ethiopia</w:t>
      </w:r>
      <w:r w:rsidRPr="0067199F">
        <w:t>, a co-pay scheme ART was introduced in 2003 and free</w:t>
      </w:r>
      <w:r w:rsidR="00C37BF4" w:rsidRPr="0067199F">
        <w:t xml:space="preserve"> </w:t>
      </w:r>
      <w:r w:rsidRPr="0067199F">
        <w:t>ART</w:t>
      </w:r>
      <w:r w:rsidR="00C37BF4" w:rsidRPr="0067199F">
        <w:t xml:space="preserve"> </w:t>
      </w:r>
      <w:r w:rsidRPr="0067199F">
        <w:t xml:space="preserve">rollout was declared in January 2005 (Berhane </w:t>
      </w:r>
      <w:r w:rsidRPr="0067199F">
        <w:rPr>
          <w:i/>
          <w:iCs/>
        </w:rPr>
        <w:t>et al</w:t>
      </w:r>
      <w:r w:rsidRPr="0067199F">
        <w:t>. 2008). In Addis Ababa, HIV-prevalence among women aged 15-24 years has shown a decline of 35% between 1996 and 2005, falling from 20.7% to 13.5% in 2005 (MOH/NHAPCO 2006).</w:t>
      </w:r>
      <w:r w:rsidRPr="0067199F" w:rsidDel="00BF51E6">
        <w:t xml:space="preserve"> </w:t>
      </w:r>
      <w:r w:rsidRPr="0067199F">
        <w:t xml:space="preserve">A study using the burial surveillance method in same population indicated a decline </w:t>
      </w:r>
      <w:r w:rsidR="00C37BF4" w:rsidRPr="0067199F">
        <w:t>in</w:t>
      </w:r>
      <w:r w:rsidRPr="0067199F">
        <w:t xml:space="preserve"> adult AIDS-mortality by 38.2% and 42.9% for men and women, respectively, between 2005 and 2007 (Reniers et al.2009).</w:t>
      </w:r>
    </w:p>
    <w:p w:rsidR="00460FD4" w:rsidRPr="0067199F" w:rsidRDefault="00460FD4" w:rsidP="00EA07BF">
      <w:r w:rsidRPr="0067199F">
        <w:t xml:space="preserve"> The DSS in 20 countries, the Sample Registration System (SRS) in India, and the Disease Surveillance Points (DSP) in China regularly use verbal autopsy (VA) on a large-scale, to assess the causes-of-death structure of a defined population (Soleman </w:t>
      </w:r>
      <w:r w:rsidRPr="0067199F">
        <w:rPr>
          <w:i/>
          <w:iCs/>
        </w:rPr>
        <w:t>et al.</w:t>
      </w:r>
      <w:r w:rsidRPr="0067199F">
        <w:t xml:space="preserve"> 2006). It has also been practiced in rural (Lulu &amp; Berhane 2005; Chandramohan </w:t>
      </w:r>
      <w:r w:rsidRPr="0067199F">
        <w:rPr>
          <w:i/>
          <w:iCs/>
        </w:rPr>
        <w:t>et al</w:t>
      </w:r>
      <w:r w:rsidRPr="0067199F">
        <w:t xml:space="preserve">. 1998; Fantahun </w:t>
      </w:r>
      <w:r w:rsidRPr="0067199F">
        <w:rPr>
          <w:i/>
          <w:iCs/>
        </w:rPr>
        <w:t>et al.</w:t>
      </w:r>
      <w:r w:rsidRPr="0067199F">
        <w:t xml:space="preserve"> 2006) and urban (Reniers </w:t>
      </w:r>
      <w:r w:rsidRPr="0067199F">
        <w:rPr>
          <w:i/>
          <w:iCs/>
        </w:rPr>
        <w:t>et al.</w:t>
      </w:r>
      <w:r w:rsidRPr="0067199F">
        <w:t xml:space="preserve"> 2009; Araya </w:t>
      </w:r>
      <w:r w:rsidRPr="0067199F">
        <w:rPr>
          <w:i/>
          <w:iCs/>
        </w:rPr>
        <w:t>et al.</w:t>
      </w:r>
      <w:r w:rsidRPr="0067199F">
        <w:t xml:space="preserve"> 2004) parts of Ethiopia to identify all causes-of-death. These studies clearly demonstrate the value of the VA method in resource-poor settings to support clinical observations and advance epidemiological studies.</w:t>
      </w:r>
    </w:p>
    <w:p w:rsidR="00460FD4" w:rsidRPr="0067199F" w:rsidRDefault="00460FD4" w:rsidP="00EA07BF">
      <w:r w:rsidRPr="0067199F">
        <w:t xml:space="preserve">In Addis Ababa, where the dead are buried and not cremated, registration of burials provides mortality data with background characteristics and address of a deceased. A </w:t>
      </w:r>
      <w:r w:rsidRPr="0067199F">
        <w:lastRenderedPageBreak/>
        <w:t xml:space="preserve">convenient feature of the burial surveillance is that it taps into an existing infrastructure of burial sites (Sanders </w:t>
      </w:r>
      <w:r w:rsidRPr="0067199F">
        <w:rPr>
          <w:i/>
          <w:iCs/>
        </w:rPr>
        <w:t>et al</w:t>
      </w:r>
      <w:r w:rsidRPr="0067199F">
        <w:t xml:space="preserve"> 2003). While several scientific reports describe the surveillance of burials, the purpose of this paper is to describe the application of burial surveillance method complemented by VA technique as a timely source of mortality data to determine the level of </w:t>
      </w:r>
      <w:r w:rsidR="007E3D3F" w:rsidRPr="0067199F">
        <w:t>HIV-related</w:t>
      </w:r>
      <w:r w:rsidRPr="0067199F">
        <w:t xml:space="preserve"> mortality following the introduction of large-scale ART in Addis Ababa, Ethiopia.</w:t>
      </w:r>
      <w:bookmarkStart w:id="0" w:name="_Toc215275588"/>
      <w:bookmarkStart w:id="1" w:name="_Toc229143057"/>
    </w:p>
    <w:p w:rsidR="00460FD4" w:rsidRPr="0067199F" w:rsidRDefault="00460FD4" w:rsidP="00EA07BF"/>
    <w:p w:rsidR="00460FD4" w:rsidRPr="0067199F" w:rsidRDefault="00460FD4" w:rsidP="009E7604">
      <w:pPr>
        <w:pStyle w:val="Heading1"/>
        <w:ind w:firstLine="0"/>
        <w:rPr>
          <w:sz w:val="24"/>
          <w:szCs w:val="24"/>
        </w:rPr>
      </w:pPr>
      <w:r w:rsidRPr="0067199F">
        <w:rPr>
          <w:sz w:val="24"/>
          <w:szCs w:val="24"/>
        </w:rPr>
        <w:t>Methods</w:t>
      </w:r>
    </w:p>
    <w:p w:rsidR="00460FD4" w:rsidRPr="0067199F" w:rsidRDefault="00460FD4" w:rsidP="008D2A79">
      <w:pPr>
        <w:ind w:firstLine="0"/>
        <w:rPr>
          <w:b/>
          <w:bCs/>
          <w:i/>
          <w:iCs/>
        </w:rPr>
      </w:pPr>
      <w:r w:rsidRPr="0067199F">
        <w:rPr>
          <w:b/>
          <w:bCs/>
          <w:i/>
          <w:iCs/>
        </w:rPr>
        <w:t>Description of study area</w:t>
      </w:r>
    </w:p>
    <w:p w:rsidR="00460FD4" w:rsidRPr="0067199F" w:rsidRDefault="00460FD4" w:rsidP="00EA07BF">
      <w:r w:rsidRPr="0067199F">
        <w:t xml:space="preserve">Burial surveillance has been conducted since 2001 in Addis Ababa, the capital of Ethiopia. In 2001, the projected population of Addis Ababa based on the 1994 census was estimated at 2.6 million (CSA 1995). In the 2007 census, the population was estimated </w:t>
      </w:r>
      <w:r w:rsidR="008316F3" w:rsidRPr="0067199F">
        <w:t>at 2739551</w:t>
      </w:r>
      <w:r w:rsidRPr="0067199F">
        <w:t xml:space="preserve"> comprised 1305387 (47.6%) males </w:t>
      </w:r>
      <w:r w:rsidR="008316F3" w:rsidRPr="0067199F">
        <w:t>and 1434164</w:t>
      </w:r>
      <w:r w:rsidRPr="0067199F">
        <w:t xml:space="preserve"> (52.4%) females; two-third</w:t>
      </w:r>
      <w:r w:rsidR="00AE48D8" w:rsidRPr="0067199F">
        <w:t>s</w:t>
      </w:r>
      <w:r w:rsidRPr="0067199F">
        <w:t xml:space="preserve"> (1807447, 66%) w</w:t>
      </w:r>
      <w:r w:rsidR="00AE48D8" w:rsidRPr="0067199F">
        <w:t>ere</w:t>
      </w:r>
      <w:r w:rsidRPr="0067199F">
        <w:t xml:space="preserve"> in the age group 15-45 years with 948784 (53%) females. By religion, most (75%) are Orthodox Christian, 16% Muslim, and 8% Protestant while the rest are Catholics, or followers of traditional religions (CSA 2010). </w:t>
      </w:r>
    </w:p>
    <w:p w:rsidR="00460FD4" w:rsidRPr="0067199F" w:rsidRDefault="00460FD4">
      <w:pPr>
        <w:rPr>
          <w:lang w:val="en-GB"/>
        </w:rPr>
      </w:pPr>
      <w:r w:rsidRPr="0067199F">
        <w:t xml:space="preserve">A governmental </w:t>
      </w:r>
      <w:r w:rsidR="00AE48D8" w:rsidRPr="0067199F">
        <w:t xml:space="preserve">co-pay </w:t>
      </w:r>
      <w:r w:rsidRPr="0067199F">
        <w:t xml:space="preserve">ART program </w:t>
      </w:r>
      <w:r w:rsidR="00AE48D8" w:rsidRPr="0067199F">
        <w:t xml:space="preserve">was </w:t>
      </w:r>
      <w:r w:rsidR="008316F3" w:rsidRPr="0067199F">
        <w:t>introduced in 2003</w:t>
      </w:r>
      <w:r w:rsidR="00AE48D8" w:rsidRPr="0067199F">
        <w:t>. P</w:t>
      </w:r>
      <w:r w:rsidRPr="0067199F">
        <w:t xml:space="preserve">atients </w:t>
      </w:r>
      <w:r w:rsidR="00AE48D8" w:rsidRPr="0067199F">
        <w:t>possessin</w:t>
      </w:r>
      <w:r w:rsidR="008316F3">
        <w:t>g</w:t>
      </w:r>
      <w:r w:rsidR="00AE48D8" w:rsidRPr="0067199F">
        <w:t xml:space="preserve"> a </w:t>
      </w:r>
      <w:r w:rsidRPr="0067199F">
        <w:t xml:space="preserve">poverty certificate </w:t>
      </w:r>
      <w:r w:rsidR="00AE48D8" w:rsidRPr="0067199F">
        <w:t xml:space="preserve">were given </w:t>
      </w:r>
      <w:r w:rsidRPr="0067199F">
        <w:t>free</w:t>
      </w:r>
      <w:r w:rsidR="00AE48D8" w:rsidRPr="0067199F">
        <w:t xml:space="preserve"> </w:t>
      </w:r>
      <w:r w:rsidRPr="0067199F">
        <w:t xml:space="preserve">ART. In January 2005, </w:t>
      </w:r>
      <w:r w:rsidR="00AE48D8" w:rsidRPr="0067199F">
        <w:t xml:space="preserve">free </w:t>
      </w:r>
      <w:r w:rsidRPr="0067199F">
        <w:t xml:space="preserve">ART </w:t>
      </w:r>
      <w:r w:rsidR="00AE48D8" w:rsidRPr="0067199F">
        <w:t>was available to everyone</w:t>
      </w:r>
      <w:r w:rsidRPr="0067199F">
        <w:t xml:space="preserve">, and the number of patients benefiting from the program increased quickly (Berhane </w:t>
      </w:r>
      <w:r w:rsidRPr="0067199F">
        <w:rPr>
          <w:i/>
          <w:iCs/>
        </w:rPr>
        <w:t>et al.</w:t>
      </w:r>
      <w:r w:rsidRPr="0067199F">
        <w:t xml:space="preserve"> 2008; Reniers et al. 2009). By the end of January 2009, a total of 50,705 patients had ever started ART (MOH-HAPCO 2009). As would be expected, the rapid increases in enrollment rates were accompanied by important reductions in AIDS-mortality (Reniers </w:t>
      </w:r>
      <w:r w:rsidRPr="0067199F">
        <w:rPr>
          <w:i/>
          <w:iCs/>
        </w:rPr>
        <w:t>et al.</w:t>
      </w:r>
      <w:r w:rsidRPr="0067199F">
        <w:t xml:space="preserve"> 2009).</w:t>
      </w:r>
    </w:p>
    <w:p w:rsidR="00460FD4" w:rsidRPr="0067199F" w:rsidRDefault="00460FD4"/>
    <w:p w:rsidR="00460FD4" w:rsidRPr="0067199F" w:rsidRDefault="00460FD4" w:rsidP="008D2A79">
      <w:pPr>
        <w:ind w:firstLine="0"/>
        <w:rPr>
          <w:b/>
          <w:bCs/>
          <w:i/>
          <w:iCs/>
        </w:rPr>
      </w:pPr>
      <w:r w:rsidRPr="0067199F">
        <w:rPr>
          <w:b/>
          <w:bCs/>
          <w:i/>
          <w:iCs/>
        </w:rPr>
        <w:t>Data sources</w:t>
      </w:r>
    </w:p>
    <w:p w:rsidR="00826E56" w:rsidRPr="0067199F" w:rsidRDefault="00460FD4" w:rsidP="00FD0072">
      <w:r w:rsidRPr="0067199F">
        <w:lastRenderedPageBreak/>
        <w:t xml:space="preserve">The burial surveillance data registered at all cemeteries (N=88) in Addis Ababa was the primary source of data. On the funeral day, information about the deceased including name, age, sex, address and other identifiers is collected by trained cemetery clerks who interview the deceased’s relative while performing prerequisites for funeral. Detailed methodology of the burial surveillance is described elsewhere (e.g., Sanders </w:t>
      </w:r>
      <w:r w:rsidRPr="0067199F">
        <w:rPr>
          <w:i/>
          <w:iCs/>
        </w:rPr>
        <w:t>et al.</w:t>
      </w:r>
      <w:r w:rsidRPr="0067199F">
        <w:t xml:space="preserve"> 2003; Araya </w:t>
      </w:r>
      <w:r w:rsidRPr="0067199F">
        <w:rPr>
          <w:i/>
          <w:iCs/>
        </w:rPr>
        <w:t>et al.</w:t>
      </w:r>
      <w:r w:rsidRPr="0067199F">
        <w:t xml:space="preserve"> 2004; Reniers et al. 2009). Un-identifiable bodies are sent by police or hospitals to a municipal-based cemetery named ‘</w:t>
      </w:r>
      <w:r w:rsidRPr="0067199F">
        <w:rPr>
          <w:i/>
          <w:iCs/>
        </w:rPr>
        <w:t>Baytewar</w:t>
      </w:r>
      <w:r w:rsidRPr="0067199F">
        <w:t xml:space="preserve">’ for burial. This unique cemetery comprises </w:t>
      </w:r>
      <w:r w:rsidRPr="0067199F">
        <w:rPr>
          <w:u w:val="single"/>
        </w:rPr>
        <w:t>&gt;</w:t>
      </w:r>
      <w:r w:rsidRPr="0067199F">
        <w:t xml:space="preserve">15% of all burials </w:t>
      </w:r>
      <w:r w:rsidR="00A5795F" w:rsidRPr="0067199F">
        <w:t>lacking</w:t>
      </w:r>
      <w:r w:rsidRPr="0067199F">
        <w:t xml:space="preserve"> addresses; and more than 90% have no name, age, or other identifiers (Sanders </w:t>
      </w:r>
      <w:r w:rsidRPr="0067199F">
        <w:rPr>
          <w:i/>
          <w:iCs/>
        </w:rPr>
        <w:t>et al.</w:t>
      </w:r>
      <w:r w:rsidRPr="0067199F">
        <w:t xml:space="preserve"> 2003).  </w:t>
      </w:r>
      <w:r w:rsidR="00C11A82" w:rsidRPr="0067199F">
        <w:t xml:space="preserve">Lay cause of death within burial surveillance has been validated as a useful instrument by which to measure the impact of ART on HIV-related mortality at population-level (Reniers </w:t>
      </w:r>
      <w:r w:rsidR="00C11A82" w:rsidRPr="0067199F">
        <w:rPr>
          <w:iCs/>
        </w:rPr>
        <w:t>et al.</w:t>
      </w:r>
      <w:r w:rsidR="00C11A82" w:rsidRPr="0067199F">
        <w:t xml:space="preserve"> 2009)</w:t>
      </w:r>
      <w:r w:rsidR="00826E56" w:rsidRPr="0067199F">
        <w:t xml:space="preserve">. </w:t>
      </w:r>
    </w:p>
    <w:p w:rsidR="00460FD4" w:rsidRPr="0067199F" w:rsidRDefault="00460FD4" w:rsidP="00FD0072">
      <w:r w:rsidRPr="0067199F">
        <w:t>The second source of data used in this study was the VA. Verbal autopsy is a method of identifying the cause of death based on an interview with next of kin or other caregivers regarding symptoms, signs, and circumstances preceding death</w:t>
      </w:r>
      <w:r w:rsidRPr="0067199F">
        <w:rPr>
          <w:b/>
          <w:bCs/>
        </w:rPr>
        <w:t xml:space="preserve"> </w:t>
      </w:r>
      <w:r w:rsidRPr="0067199F">
        <w:t xml:space="preserve">(Soleman </w:t>
      </w:r>
      <w:r w:rsidRPr="0067199F">
        <w:rPr>
          <w:i/>
          <w:iCs/>
        </w:rPr>
        <w:t>et al.</w:t>
      </w:r>
      <w:r w:rsidRPr="0067199F">
        <w:t xml:space="preserve"> 2006)</w:t>
      </w:r>
      <w:r w:rsidR="00826E56" w:rsidRPr="0067199F">
        <w:t>. It</w:t>
      </w:r>
      <w:r w:rsidRPr="0067199F">
        <w:t xml:space="preserve"> has been used </w:t>
      </w:r>
      <w:r w:rsidR="00826E56" w:rsidRPr="0067199F">
        <w:t xml:space="preserve">by other investigators </w:t>
      </w:r>
      <w:r w:rsidRPr="0067199F">
        <w:t xml:space="preserve">to assess </w:t>
      </w:r>
      <w:r w:rsidR="007E3D3F" w:rsidRPr="0067199F">
        <w:t>HIV-related</w:t>
      </w:r>
      <w:r w:rsidRPr="0067199F">
        <w:t xml:space="preserve"> deaths (Kamali </w:t>
      </w:r>
      <w:r w:rsidRPr="0067199F">
        <w:rPr>
          <w:i/>
          <w:iCs/>
        </w:rPr>
        <w:t>et al.</w:t>
      </w:r>
      <w:r w:rsidRPr="0067199F">
        <w:t xml:space="preserve"> 1996).</w:t>
      </w:r>
      <w:r w:rsidRPr="0067199F">
        <w:rPr>
          <w:b/>
          <w:bCs/>
        </w:rPr>
        <w:t xml:space="preserve"> </w:t>
      </w:r>
      <w:r w:rsidRPr="0067199F">
        <w:t>The</w:t>
      </w:r>
      <w:r w:rsidRPr="0067199F">
        <w:rPr>
          <w:b/>
          <w:bCs/>
        </w:rPr>
        <w:t xml:space="preserve"> </w:t>
      </w:r>
      <w:r w:rsidRPr="0067199F">
        <w:t xml:space="preserve">World Health Organization (WHO) has standardized the VA method and it is used as the only practical option in developing countries for ascertaining cause of death (Baiden </w:t>
      </w:r>
      <w:r w:rsidRPr="0067199F">
        <w:rPr>
          <w:i/>
          <w:iCs/>
        </w:rPr>
        <w:t>et al.</w:t>
      </w:r>
      <w:r w:rsidRPr="0067199F">
        <w:t xml:space="preserve"> 2007</w:t>
      </w:r>
    </w:p>
    <w:p w:rsidR="00460FD4" w:rsidRPr="0067199F" w:rsidRDefault="00460FD4" w:rsidP="00FD0072">
      <w:r w:rsidRPr="0067199F">
        <w:t xml:space="preserve">In this study, </w:t>
      </w:r>
      <w:r w:rsidR="00843DB0" w:rsidRPr="0067199F">
        <w:t>v</w:t>
      </w:r>
      <w:r w:rsidR="00C11A82" w:rsidRPr="0067199F">
        <w:t xml:space="preserve">erbal autopsies were conducted on a one-in-ten random sample of </w:t>
      </w:r>
      <w:r w:rsidR="00843DB0" w:rsidRPr="0067199F">
        <w:t xml:space="preserve">60036 </w:t>
      </w:r>
      <w:r w:rsidR="00C11A82" w:rsidRPr="0067199F">
        <w:t xml:space="preserve">adult burials registered in </w:t>
      </w:r>
      <w:r w:rsidR="00843DB0" w:rsidRPr="0067199F">
        <w:t xml:space="preserve">three months of </w:t>
      </w:r>
      <w:r w:rsidR="00C11A82" w:rsidRPr="0067199F">
        <w:t xml:space="preserve">2001, </w:t>
      </w:r>
      <w:r w:rsidR="00843DB0" w:rsidRPr="0067199F">
        <w:t xml:space="preserve">in eight months of </w:t>
      </w:r>
      <w:r w:rsidR="00C11A82" w:rsidRPr="0067199F">
        <w:t xml:space="preserve">2003, </w:t>
      </w:r>
      <w:r w:rsidR="00843DB0" w:rsidRPr="0067199F">
        <w:t>in four months of 2006, all of 2007 and 2008, and for seven months of 2</w:t>
      </w:r>
      <w:r w:rsidR="00C11A82" w:rsidRPr="0067199F">
        <w:t>009</w:t>
      </w:r>
      <w:r w:rsidR="00843DB0" w:rsidRPr="0067199F">
        <w:t>. A</w:t>
      </w:r>
      <w:r w:rsidR="00C11A82" w:rsidRPr="0067199F">
        <w:t xml:space="preserve"> pair (male and female) of trained interviewers by tracing the home address of the deceased.</w:t>
      </w:r>
      <w:r w:rsidR="00843DB0" w:rsidRPr="0067199F">
        <w:rPr>
          <w:i/>
        </w:rPr>
        <w:t xml:space="preserve"> </w:t>
      </w:r>
      <w:r w:rsidRPr="0067199F">
        <w:t xml:space="preserve">The interviews were undertaken between one and six months (mean=3.2 months) from the date of death. Each interview lasted between 30 to 45 minutes. </w:t>
      </w:r>
    </w:p>
    <w:p w:rsidR="00460FD4" w:rsidRPr="0067199F" w:rsidRDefault="00460FD4" w:rsidP="00EA07BF"/>
    <w:p w:rsidR="00460FD4" w:rsidRPr="0067199F" w:rsidRDefault="00460FD4" w:rsidP="004E4558">
      <w:pPr>
        <w:ind w:firstLine="0"/>
        <w:rPr>
          <w:b/>
          <w:bCs/>
          <w:i/>
          <w:iCs/>
        </w:rPr>
      </w:pPr>
      <w:r w:rsidRPr="0067199F">
        <w:rPr>
          <w:b/>
          <w:bCs/>
          <w:i/>
          <w:iCs/>
        </w:rPr>
        <w:lastRenderedPageBreak/>
        <w:t>Estimating cause of death</w:t>
      </w:r>
    </w:p>
    <w:p w:rsidR="00460FD4" w:rsidRPr="0067199F" w:rsidRDefault="00460FD4">
      <w:r w:rsidRPr="0067199F">
        <w:t xml:space="preserve">In this study, two physicians independently reviewed the completed questionnaires and assigned underlying cause of death and, where possible, contributing and immediate causes of death. The physicians were given a copy of the ICD10 (WHO 1993) and forms on which to record diagnosis. A non-physician research assistant checked for consistency of diagnosis between the two physicians and assigned final diagnosis and ICD10 code. A diagnosis was considered consistent when both physicians agreed on the underlying cause of death. First time consistent diagnoses were about 70% of interviewed VA questionnaires. If physicians disagreed about the cause of death, the questionnaire was reviewed by a third independent physician. If all three physicians failed to reach a consistent diagnosis, the questionnaire was reviewed by panel and, where possible, a diagnosis was assigned by consensus. A cause of death for which physicians could not assign specific-diagnosis was remained as undetermined (5%). </w:t>
      </w:r>
    </w:p>
    <w:p w:rsidR="00460FD4" w:rsidRPr="0067199F" w:rsidRDefault="00460FD4"/>
    <w:p w:rsidR="00460FD4" w:rsidRPr="0067199F" w:rsidRDefault="00460FD4" w:rsidP="004E4558">
      <w:pPr>
        <w:ind w:firstLine="0"/>
        <w:rPr>
          <w:b/>
          <w:bCs/>
          <w:i/>
          <w:iCs/>
        </w:rPr>
      </w:pPr>
      <w:r w:rsidRPr="0067199F">
        <w:rPr>
          <w:b/>
          <w:bCs/>
          <w:i/>
          <w:iCs/>
        </w:rPr>
        <w:t>Data processing and analysis</w:t>
      </w:r>
    </w:p>
    <w:p w:rsidR="00460FD4" w:rsidRPr="0067199F" w:rsidRDefault="00460FD4" w:rsidP="00EA07BF">
      <w:r w:rsidRPr="0067199F">
        <w:t xml:space="preserve">For quality assurance, clearly documented data cleaning syntaxes in Access and STATA software were used. Cleaned data were prepared for analysis by stripping identifiers from the master database.  As the VA procedure requires complete address of the deceased, all ‘Baytewar’ burials were excluded from the VA procedures. This particular study focuses on adult deaths [age&gt;12 years] (Table 1). Among the households selected for VA interviews, </w:t>
      </w:r>
      <w:r w:rsidR="00852A4B" w:rsidRPr="0067199F">
        <w:t>on average</w:t>
      </w:r>
      <w:r w:rsidRPr="0067199F">
        <w:t xml:space="preserve"> 70% of them were successfully completed </w:t>
      </w:r>
      <w:r w:rsidR="00CC6070" w:rsidRPr="0067199F">
        <w:t>while</w:t>
      </w:r>
      <w:r w:rsidRPr="0067199F">
        <w:t xml:space="preserve"> the rest were not interviewed for various reasons (e.g., 20% households not found, 5% care giver unavailable and 5% refusals). Completed adult VA questionnaires with assigned physician diagnosis were analyzed.</w:t>
      </w:r>
    </w:p>
    <w:p w:rsidR="00460FD4" w:rsidRPr="0067199F" w:rsidRDefault="00460FD4" w:rsidP="00EA07BF">
      <w:r w:rsidRPr="0067199F">
        <w:lastRenderedPageBreak/>
        <w:t xml:space="preserve">      We defined </w:t>
      </w:r>
      <w:r w:rsidR="007E3D3F" w:rsidRPr="0067199F">
        <w:t>HIV-related</w:t>
      </w:r>
      <w:r w:rsidRPr="0067199F">
        <w:t xml:space="preserve"> death as a death resulting from AIDS assigned by panel of physicians. In this study AIDS-specific-mortality-fraction is the proportion of </w:t>
      </w:r>
      <w:r w:rsidR="007E3D3F" w:rsidRPr="0067199F">
        <w:t>HIV-related</w:t>
      </w:r>
      <w:r w:rsidRPr="0067199F">
        <w:t xml:space="preserve"> deaths assigned by physicians by the total number of VAs reviewed by physicians. All VA-diagnos</w:t>
      </w:r>
      <w:r w:rsidR="002A3A2F" w:rsidRPr="0067199F">
        <w:t>e</w:t>
      </w:r>
      <w:r w:rsidRPr="0067199F">
        <w:t>s were categorized into major causes</w:t>
      </w:r>
      <w:r w:rsidR="002A3A2F" w:rsidRPr="0067199F">
        <w:t xml:space="preserve"> </w:t>
      </w:r>
      <w:r w:rsidRPr="0067199F">
        <w:t>of</w:t>
      </w:r>
      <w:r w:rsidR="002A3A2F" w:rsidRPr="0067199F">
        <w:t xml:space="preserve"> </w:t>
      </w:r>
      <w:r w:rsidRPr="0067199F">
        <w:t>death and analyzed to look at the patterns of all</w:t>
      </w:r>
      <w:r w:rsidR="002A3A2F" w:rsidRPr="0067199F">
        <w:t xml:space="preserve"> </w:t>
      </w:r>
      <w:r w:rsidRPr="0067199F">
        <w:t>cause</w:t>
      </w:r>
      <w:r w:rsidR="002A3A2F" w:rsidRPr="0067199F">
        <w:t xml:space="preserve"> </w:t>
      </w:r>
      <w:r w:rsidRPr="0067199F">
        <w:t>mortality compar</w:t>
      </w:r>
      <w:r w:rsidR="002A3A2F" w:rsidRPr="0067199F">
        <w:t>ed</w:t>
      </w:r>
      <w:r w:rsidRPr="0067199F">
        <w:t xml:space="preserve"> to </w:t>
      </w:r>
      <w:r w:rsidR="007E3D3F" w:rsidRPr="0067199F">
        <w:t>HIV-related</w:t>
      </w:r>
      <w:r w:rsidRPr="0067199F">
        <w:t xml:space="preserve"> deaths in the years VAs were conducted. Mortality due to </w:t>
      </w:r>
      <w:r w:rsidR="00692D3A" w:rsidRPr="0067199F">
        <w:t>HIV</w:t>
      </w:r>
      <w:r w:rsidRPr="0067199F">
        <w:t xml:space="preserve"> by-age was computed to identify the most severely affected age-group. AIDS-specific-mortality-fractions were calculated by sex</w:t>
      </w:r>
      <w:r w:rsidR="00692D3A" w:rsidRPr="0067199F">
        <w:t xml:space="preserve"> </w:t>
      </w:r>
      <w:r w:rsidRPr="0067199F">
        <w:t>and</w:t>
      </w:r>
      <w:r w:rsidR="00692D3A" w:rsidRPr="0067199F">
        <w:t xml:space="preserve"> </w:t>
      </w:r>
      <w:r w:rsidRPr="0067199F">
        <w:t>year of burial to evaluate the mortality trends. The study period was dichotomized into ‘pre-ART</w:t>
      </w:r>
      <w:r w:rsidR="00692D3A" w:rsidRPr="0067199F">
        <w:t xml:space="preserve"> </w:t>
      </w:r>
      <w:r w:rsidRPr="0067199F">
        <w:t>era’ (before 2005) and ‘ART</w:t>
      </w:r>
      <w:r w:rsidR="00692D3A" w:rsidRPr="0067199F">
        <w:t xml:space="preserve"> </w:t>
      </w:r>
      <w:r w:rsidRPr="0067199F">
        <w:t xml:space="preserve">era’ (since 2005). </w:t>
      </w:r>
    </w:p>
    <w:p w:rsidR="00460FD4" w:rsidRPr="0067199F" w:rsidRDefault="00460FD4" w:rsidP="004E4558">
      <w:pPr>
        <w:ind w:firstLine="0"/>
      </w:pPr>
    </w:p>
    <w:p w:rsidR="00460FD4" w:rsidRPr="0067199F" w:rsidRDefault="00460FD4" w:rsidP="004E4558">
      <w:pPr>
        <w:ind w:firstLine="0"/>
        <w:rPr>
          <w:b/>
          <w:bCs/>
        </w:rPr>
      </w:pPr>
      <w:r w:rsidRPr="0067199F">
        <w:rPr>
          <w:b/>
          <w:bCs/>
        </w:rPr>
        <w:t>Ethical considerations</w:t>
      </w:r>
    </w:p>
    <w:p w:rsidR="00460FD4" w:rsidRPr="0067199F" w:rsidRDefault="00460FD4">
      <w:r w:rsidRPr="0067199F">
        <w:t xml:space="preserve">Ethical clearance was secured from the Institutional Review Board (IRB), Faculty of Medicine of Addis Ababa University with biannual renewal; and at national level, from the National Health Research Ethics Review Committee of the Ministry of Ethiopian Science and Technology with annual renewal. Official permission was obtained from religious leaders, municipal officials and cemetery authorities before initiation of burial registration. Before obtaining the necessary information, cemetery clerks explain the purpose of the surveillance to close relatives or friends of the deceased. Before VA interviewers conducted interviews, consent was obtained from the closest adult caregiver of the deceased. </w:t>
      </w:r>
    </w:p>
    <w:p w:rsidR="00460FD4" w:rsidRPr="0067199F" w:rsidRDefault="00460FD4" w:rsidP="00EB7274">
      <w:pPr>
        <w:ind w:firstLine="0"/>
      </w:pPr>
    </w:p>
    <w:p w:rsidR="00460FD4" w:rsidRPr="0067199F" w:rsidRDefault="00460FD4" w:rsidP="004E4558">
      <w:pPr>
        <w:pStyle w:val="Heading1"/>
        <w:ind w:firstLine="0"/>
        <w:rPr>
          <w:sz w:val="24"/>
          <w:szCs w:val="24"/>
        </w:rPr>
      </w:pPr>
      <w:r w:rsidRPr="0067199F">
        <w:rPr>
          <w:sz w:val="24"/>
          <w:szCs w:val="24"/>
        </w:rPr>
        <w:t xml:space="preserve">Results </w:t>
      </w:r>
    </w:p>
    <w:p w:rsidR="00460FD4" w:rsidRPr="0067199F" w:rsidRDefault="00460FD4" w:rsidP="00BD2077">
      <w:r w:rsidRPr="0067199F">
        <w:t xml:space="preserve">A total of 4239 adult VA diagnoses were analyzed: 200 from 2001; 790 from 2003 and 3249 from 2006-2009. </w:t>
      </w:r>
      <w:r w:rsidR="00692D3A" w:rsidRPr="0067199F">
        <w:t>Slightly more than half</w:t>
      </w:r>
      <w:r w:rsidRPr="0067199F">
        <w:t xml:space="preserve"> </w:t>
      </w:r>
      <w:r w:rsidR="00692D3A" w:rsidRPr="0067199F">
        <w:t>(</w:t>
      </w:r>
      <w:r w:rsidRPr="0067199F">
        <w:t>2123</w:t>
      </w:r>
      <w:r w:rsidR="007A701F" w:rsidRPr="0067199F">
        <w:t>, 50.1</w:t>
      </w:r>
      <w:r w:rsidRPr="0067199F">
        <w:t>%) of the diagnos</w:t>
      </w:r>
      <w:r w:rsidR="00692D3A" w:rsidRPr="0067199F">
        <w:t>e</w:t>
      </w:r>
      <w:r w:rsidRPr="0067199F">
        <w:t>s were for male</w:t>
      </w:r>
      <w:r w:rsidR="00692D3A" w:rsidRPr="0067199F">
        <w:t>s</w:t>
      </w:r>
      <w:r w:rsidRPr="0067199F">
        <w:t xml:space="preserve"> </w:t>
      </w:r>
      <w:r w:rsidRPr="0067199F">
        <w:lastRenderedPageBreak/>
        <w:t>and 2116 (49.9%) for female</w:t>
      </w:r>
      <w:r w:rsidR="00692D3A" w:rsidRPr="0067199F">
        <w:t>s</w:t>
      </w:r>
      <w:r w:rsidRPr="0067199F">
        <w:t xml:space="preserve">.  </w:t>
      </w:r>
      <w:r w:rsidRPr="0067199F">
        <w:rPr>
          <w:rFonts w:ascii="Calibri" w:hAnsi="Calibri" w:cs="Calibri"/>
        </w:rPr>
        <w:t xml:space="preserve">Deaths due to communicable diseases </w:t>
      </w:r>
      <w:r w:rsidR="00692D3A" w:rsidRPr="0067199F">
        <w:rPr>
          <w:rFonts w:ascii="Calibri" w:hAnsi="Calibri" w:cs="Calibri"/>
        </w:rPr>
        <w:t>varied</w:t>
      </w:r>
      <w:r w:rsidRPr="0067199F">
        <w:rPr>
          <w:rFonts w:ascii="Calibri" w:hAnsi="Calibri" w:cs="Calibri"/>
        </w:rPr>
        <w:t xml:space="preserve"> between 15% in 2003 and 16% in 2009;  and due to injuries between 6.45% in 2003 and 7.14% in 2009</w:t>
      </w:r>
      <w:r w:rsidRPr="0067199F" w:rsidDel="00C428EF">
        <w:t xml:space="preserve"> </w:t>
      </w:r>
      <w:r w:rsidRPr="0067199F">
        <w:rPr>
          <w:rFonts w:ascii="Calibri" w:hAnsi="Calibri" w:cs="Calibri"/>
        </w:rPr>
        <w:t xml:space="preserve">(New Figure 1). </w:t>
      </w:r>
      <w:r w:rsidRPr="0067199F">
        <w:t xml:space="preserve">The overall proportion of </w:t>
      </w:r>
      <w:r w:rsidR="00692D3A" w:rsidRPr="0067199F">
        <w:t xml:space="preserve">HIV-related </w:t>
      </w:r>
      <w:r w:rsidRPr="0067199F">
        <w:t>death</w:t>
      </w:r>
      <w:r w:rsidR="00692D3A" w:rsidRPr="0067199F">
        <w:t>s</w:t>
      </w:r>
      <w:r w:rsidRPr="0067199F">
        <w:t xml:space="preserve"> was 25.6% (n=1087</w:t>
      </w:r>
      <w:r w:rsidR="007A701F" w:rsidRPr="0067199F">
        <w:t>) comprising</w:t>
      </w:r>
      <w:r w:rsidRPr="0067199F">
        <w:t xml:space="preserve"> 22.9% (n=485) males and 28.5% (n=602) females. T</w:t>
      </w:r>
      <w:r w:rsidR="00692D3A" w:rsidRPr="0067199F">
        <w:t>he t</w:t>
      </w:r>
      <w:r w:rsidRPr="0067199F">
        <w:t xml:space="preserve">rend of </w:t>
      </w:r>
      <w:r w:rsidR="00A342FF" w:rsidRPr="0067199F">
        <w:t>HIV-</w:t>
      </w:r>
      <w:r w:rsidRPr="0067199F">
        <w:t>related death</w:t>
      </w:r>
      <w:r w:rsidR="00692D3A" w:rsidRPr="0067199F">
        <w:t>s</w:t>
      </w:r>
      <w:r w:rsidRPr="0067199F">
        <w:t xml:space="preserve"> among males declined from 40.6% in 2001 to 10.6% in 2009. The same pattern of decline was also observed among females (from 50.6% in 2001 to 13.9% in 2009) (Figure 1). This equates to a decline of about 30% for males and 37% for females from the pre-ART era to three years after the introduction of free</w:t>
      </w:r>
      <w:r w:rsidR="00692D3A" w:rsidRPr="0067199F">
        <w:t xml:space="preserve"> </w:t>
      </w:r>
      <w:r w:rsidRPr="0067199F">
        <w:t>ART. Mortality due to AIDS declined significantly from 44.0% in the pre-ART era to 20.1% in the free</w:t>
      </w:r>
      <w:r w:rsidR="00A55C46" w:rsidRPr="0067199F">
        <w:t xml:space="preserve"> </w:t>
      </w:r>
      <w:r w:rsidRPr="0067199F">
        <w:t xml:space="preserve">ART era (Figure 2). </w:t>
      </w:r>
    </w:p>
    <w:p w:rsidR="00460FD4" w:rsidRPr="0067199F" w:rsidRDefault="00460FD4" w:rsidP="00EA07BF">
      <w:pPr>
        <w:rPr>
          <w:b/>
          <w:bCs/>
        </w:rPr>
      </w:pPr>
      <w:r w:rsidRPr="0067199F">
        <w:t>Before the provision of free</w:t>
      </w:r>
      <w:r w:rsidR="00A55C46" w:rsidRPr="0067199F">
        <w:t xml:space="preserve"> </w:t>
      </w:r>
      <w:r w:rsidRPr="0067199F">
        <w:t xml:space="preserve">ART, </w:t>
      </w:r>
      <w:r w:rsidR="007E3D3F" w:rsidRPr="0067199F">
        <w:t>HIV-related</w:t>
      </w:r>
      <w:r w:rsidRPr="0067199F">
        <w:t xml:space="preserve"> death</w:t>
      </w:r>
      <w:r w:rsidR="00A55C46" w:rsidRPr="0067199F">
        <w:t>s were highest in</w:t>
      </w:r>
      <w:r w:rsidRPr="0067199F">
        <w:t xml:space="preserve"> the age group 30-39 year</w:t>
      </w:r>
      <w:r w:rsidR="00A55C46" w:rsidRPr="0067199F">
        <w:t>s</w:t>
      </w:r>
      <w:r w:rsidR="009318EC" w:rsidRPr="0067199F">
        <w:t xml:space="preserve"> (</w:t>
      </w:r>
      <w:r w:rsidRPr="0067199F">
        <w:t>69.1%</w:t>
      </w:r>
      <w:r w:rsidR="009318EC" w:rsidRPr="0067199F">
        <w:t>),</w:t>
      </w:r>
      <w:r w:rsidRPr="0067199F">
        <w:t xml:space="preserve"> followed by 60.5% and 49.7% in the 20-29</w:t>
      </w:r>
      <w:r w:rsidR="009318EC" w:rsidRPr="0067199F">
        <w:t xml:space="preserve"> year</w:t>
      </w:r>
      <w:r w:rsidRPr="0067199F">
        <w:t xml:space="preserve"> and 40-49 </w:t>
      </w:r>
      <w:r w:rsidR="009318EC" w:rsidRPr="0067199F">
        <w:t>year groups</w:t>
      </w:r>
      <w:r w:rsidRPr="0067199F">
        <w:t>, respectively. The same age-groups were also highly likely to die of AIDS after the introduction of free</w:t>
      </w:r>
      <w:r w:rsidR="00096422" w:rsidRPr="0067199F">
        <w:t xml:space="preserve"> </w:t>
      </w:r>
      <w:r w:rsidRPr="0067199F">
        <w:t xml:space="preserve">ART with 46.8%, 41.0% and 34.4% </w:t>
      </w:r>
      <w:r w:rsidR="00096422" w:rsidRPr="0067199F">
        <w:t>among</w:t>
      </w:r>
      <w:r w:rsidRPr="0067199F">
        <w:t xml:space="preserve"> 30-39, 20-29 and 40-49 </w:t>
      </w:r>
      <w:r w:rsidR="00096422" w:rsidRPr="0067199F">
        <w:t>year</w:t>
      </w:r>
      <w:r w:rsidRPr="0067199F">
        <w:t>-olds, respectively (Figure 3).</w:t>
      </w:r>
      <w:r w:rsidRPr="0067199F">
        <w:rPr>
          <w:b/>
          <w:bCs/>
        </w:rPr>
        <w:t xml:space="preserve"> </w:t>
      </w:r>
    </w:p>
    <w:p w:rsidR="00460FD4" w:rsidRPr="0067199F" w:rsidRDefault="00460FD4" w:rsidP="00EA07BF">
      <w:r w:rsidRPr="0067199F">
        <w:t xml:space="preserve">A more pronounced reduction in AIDS-specific mortality was observed in the 30-39 year-olds when compared with the 20-29 and 40-49 year-olds. Deaths ascribable to AIDS in the 30-39-year-olds decreased from 69.1% </w:t>
      </w:r>
      <w:r w:rsidR="00096422" w:rsidRPr="0067199F">
        <w:t>pre</w:t>
      </w:r>
      <w:r w:rsidRPr="0067199F">
        <w:t>-ART to 46.8% during</w:t>
      </w:r>
      <w:r w:rsidR="00096422" w:rsidRPr="0067199F">
        <w:t xml:space="preserve"> the </w:t>
      </w:r>
      <w:r w:rsidRPr="0067199F">
        <w:t xml:space="preserve">ART era; while for the 20-29 and 40-49 year-olds it decreased from 60.5% </w:t>
      </w:r>
      <w:r w:rsidR="00096422" w:rsidRPr="0067199F">
        <w:t>pre</w:t>
      </w:r>
      <w:r w:rsidRPr="0067199F">
        <w:t>-ART to 41.0% after free</w:t>
      </w:r>
      <w:r w:rsidR="00096422" w:rsidRPr="0067199F">
        <w:t xml:space="preserve"> </w:t>
      </w:r>
      <w:r w:rsidRPr="0067199F">
        <w:t xml:space="preserve">ART, and from 49.7% </w:t>
      </w:r>
      <w:r w:rsidR="00096422" w:rsidRPr="0067199F">
        <w:t>pre</w:t>
      </w:r>
      <w:r w:rsidRPr="0067199F">
        <w:t>-ART to 34.4% after free</w:t>
      </w:r>
      <w:r w:rsidR="00096422" w:rsidRPr="0067199F">
        <w:t xml:space="preserve"> </w:t>
      </w:r>
      <w:r w:rsidRPr="0067199F">
        <w:t>ART provision, respectively (Figure 3).</w:t>
      </w:r>
    </w:p>
    <w:bookmarkEnd w:id="0"/>
    <w:bookmarkEnd w:id="1"/>
    <w:p w:rsidR="00460FD4" w:rsidRPr="0067199F" w:rsidRDefault="00460FD4" w:rsidP="00F71D46">
      <w:pPr>
        <w:ind w:firstLine="0"/>
      </w:pPr>
      <w:r w:rsidRPr="0067199F">
        <w:t xml:space="preserve"> </w:t>
      </w:r>
    </w:p>
    <w:p w:rsidR="00460FD4" w:rsidRPr="0067199F" w:rsidRDefault="00460FD4" w:rsidP="00F71D46">
      <w:pPr>
        <w:ind w:firstLine="0"/>
        <w:rPr>
          <w:b/>
          <w:bCs/>
          <w:i/>
          <w:iCs/>
        </w:rPr>
      </w:pPr>
      <w:r w:rsidRPr="0067199F">
        <w:rPr>
          <w:b/>
          <w:bCs/>
        </w:rPr>
        <w:t xml:space="preserve">Discussion </w:t>
      </w:r>
    </w:p>
    <w:p w:rsidR="00460FD4" w:rsidRPr="0067199F" w:rsidRDefault="00460FD4" w:rsidP="00EA07BF">
      <w:r w:rsidRPr="0067199F">
        <w:t xml:space="preserve">While there are abundant intervention programs offering prevention, treatment and care of AIDS patients, documentation of their effectiveness at the population level is limited (Assefa </w:t>
      </w:r>
      <w:r w:rsidRPr="0067199F">
        <w:rPr>
          <w:i/>
          <w:iCs/>
        </w:rPr>
        <w:t>et al</w:t>
      </w:r>
      <w:r w:rsidRPr="0067199F">
        <w:t xml:space="preserve">. 2009). In Ethiopia, data on the effectiveness of HIV treatment at population level </w:t>
      </w:r>
      <w:r w:rsidRPr="0067199F">
        <w:lastRenderedPageBreak/>
        <w:t>are scarce and appropriate system</w:t>
      </w:r>
      <w:r w:rsidR="00096422" w:rsidRPr="0067199F">
        <w:t>s</w:t>
      </w:r>
      <w:r w:rsidRPr="0067199F">
        <w:t xml:space="preserve"> to evaluate their interventions within the health care system are also lacking (Reniers </w:t>
      </w:r>
      <w:r w:rsidRPr="0067199F">
        <w:rPr>
          <w:i/>
          <w:iCs/>
        </w:rPr>
        <w:t>et al.</w:t>
      </w:r>
      <w:r w:rsidRPr="0067199F">
        <w:t xml:space="preserve"> 2009). While there are several reports indicating significant decline of HIV-prevalence (MOH/HAPCO 2007), and adult deaths </w:t>
      </w:r>
      <w:r w:rsidR="00096422" w:rsidRPr="0067199F">
        <w:t>within the</w:t>
      </w:r>
      <w:r w:rsidRPr="0067199F">
        <w:t xml:space="preserve"> years </w:t>
      </w:r>
      <w:r w:rsidR="00096422" w:rsidRPr="0067199F">
        <w:t>immediately following</w:t>
      </w:r>
      <w:r w:rsidRPr="0067199F">
        <w:t xml:space="preserve"> introduction of ART (Reniers et al.2009), studies documenting the level of AIDS</w:t>
      </w:r>
      <w:r w:rsidR="00096422" w:rsidRPr="0067199F">
        <w:t>-</w:t>
      </w:r>
      <w:r w:rsidRPr="0067199F">
        <w:t xml:space="preserve">attributable mortality after accelerated access to ART are scarce. Hence, we believe the Burial Surveillance approach in combination with VA data can bridge that gap.  </w:t>
      </w:r>
    </w:p>
    <w:p w:rsidR="00460FD4" w:rsidRPr="0067199F" w:rsidRDefault="00460FD4">
      <w:r w:rsidRPr="0067199F">
        <w:t xml:space="preserve">Verbal autopsies are used as a substitute for hospital data to monitor cause-specific mortality; and physician VA diagnosis has been validated among adult deaths in African countries (Chandramohan </w:t>
      </w:r>
      <w:r w:rsidRPr="0067199F">
        <w:rPr>
          <w:i/>
          <w:iCs/>
        </w:rPr>
        <w:t>et al</w:t>
      </w:r>
      <w:r w:rsidRPr="0067199F">
        <w:t xml:space="preserve">. 1998) including Ethiopia (Fantahun </w:t>
      </w:r>
      <w:r w:rsidRPr="0067199F">
        <w:rPr>
          <w:i/>
          <w:iCs/>
        </w:rPr>
        <w:t>et al.</w:t>
      </w:r>
      <w:r w:rsidRPr="0067199F">
        <w:t xml:space="preserve"> 2006). Mortality surveillance systems using VA procedures represent a cost-effective and sustainable medium-term solution to this problem (Soleman </w:t>
      </w:r>
      <w:r w:rsidRPr="0067199F">
        <w:rPr>
          <w:i/>
          <w:iCs/>
        </w:rPr>
        <w:t>et al.</w:t>
      </w:r>
      <w:r w:rsidRPr="0067199F">
        <w:t xml:space="preserve"> 2006). In this paper, we have documented the impact of large-scale ART-intervention on AIDS-mortality using a combination of burial surveillance and VA methods</w:t>
      </w:r>
      <w:r w:rsidR="007A701F" w:rsidRPr="0067199F">
        <w:t>.</w:t>
      </w:r>
      <w:r w:rsidRPr="0067199F">
        <w:t xml:space="preserve"> The results demonstrate significant reduction of mortality attributed to AIDS during the study years. </w:t>
      </w:r>
    </w:p>
    <w:p w:rsidR="00460FD4" w:rsidRPr="0067199F" w:rsidRDefault="00460FD4">
      <w:r w:rsidRPr="0067199F">
        <w:t xml:space="preserve">Scattered studies have demonstrated the impact of ART on AIDS mortality in different African settings. A decline in population-level mortality was observed shortly after the introduction of ART (Jahn et al. 2008; Herbst et al. 2009).  </w:t>
      </w:r>
      <w:r w:rsidR="007A701F" w:rsidRPr="0067199F">
        <w:t>These studies mainly focus on rural-based DSS with relatively delineated, smaller populations (Herbst et al. 2009) and ART cohort</w:t>
      </w:r>
      <w:r w:rsidR="007A701F">
        <w:t>s</w:t>
      </w:r>
      <w:r w:rsidR="007A701F" w:rsidRPr="0067199F">
        <w:t xml:space="preserve"> (Jahn et al. 2008). </w:t>
      </w:r>
      <w:r w:rsidR="00C34C50" w:rsidRPr="0067199F">
        <w:t>Our earlier</w:t>
      </w:r>
      <w:r w:rsidRPr="0067199F">
        <w:t xml:space="preserve"> study using the same population and </w:t>
      </w:r>
      <w:r w:rsidR="00C34C50" w:rsidRPr="0067199F">
        <w:t xml:space="preserve">similar </w:t>
      </w:r>
      <w:r w:rsidR="007A701F" w:rsidRPr="0067199F">
        <w:t>method</w:t>
      </w:r>
      <w:r w:rsidR="007A701F">
        <w:t>s</w:t>
      </w:r>
      <w:r w:rsidRPr="0067199F">
        <w:t xml:space="preserve"> documented the decline of </w:t>
      </w:r>
      <w:r w:rsidR="007E3D3F" w:rsidRPr="0067199F">
        <w:t>HIV-related</w:t>
      </w:r>
      <w:r w:rsidRPr="0067199F">
        <w:t xml:space="preserve"> death using lay</w:t>
      </w:r>
      <w:r w:rsidR="00C34C50" w:rsidRPr="0067199F">
        <w:t xml:space="preserve">-reported </w:t>
      </w:r>
      <w:r w:rsidRPr="0067199F">
        <w:t>cause</w:t>
      </w:r>
      <w:r w:rsidR="00C34C50" w:rsidRPr="0067199F">
        <w:t xml:space="preserve"> </w:t>
      </w:r>
      <w:r w:rsidRPr="0067199F">
        <w:t>of</w:t>
      </w:r>
      <w:r w:rsidR="00C34C50" w:rsidRPr="0067199F">
        <w:t xml:space="preserve"> </w:t>
      </w:r>
      <w:r w:rsidRPr="0067199F">
        <w:t>death from burial surveillance. Th</w:t>
      </w:r>
      <w:r w:rsidR="00C34C50" w:rsidRPr="0067199F">
        <w:t>is</w:t>
      </w:r>
      <w:r w:rsidRPr="0067199F">
        <w:t xml:space="preserve"> study also suggested that periodic re-anchoring of lay-reports may be necessary in the absence of continuous VA data (Reniers et al. 2009). The availability of continuous VA will further complement previous studies without any underlying assumptions.   </w:t>
      </w:r>
    </w:p>
    <w:p w:rsidR="00460FD4" w:rsidRPr="0067199F" w:rsidRDefault="00460FD4" w:rsidP="003314F0">
      <w:r w:rsidRPr="0067199F">
        <w:lastRenderedPageBreak/>
        <w:t xml:space="preserve">Our results showed </w:t>
      </w:r>
      <w:r w:rsidR="0005272A" w:rsidRPr="0067199F">
        <w:t>a significant (33%) decline in HIV-related mortality</w:t>
      </w:r>
      <w:r w:rsidRPr="0067199F">
        <w:t xml:space="preserve"> in a large urban area, with a </w:t>
      </w:r>
      <w:r w:rsidR="0005272A" w:rsidRPr="0067199F">
        <w:t>substantial</w:t>
      </w:r>
      <w:r w:rsidRPr="0067199F">
        <w:t xml:space="preserve"> population. </w:t>
      </w:r>
      <w:r w:rsidR="0005272A" w:rsidRPr="0067199F">
        <w:t>I</w:t>
      </w:r>
      <w:r w:rsidRPr="0067199F">
        <w:t>n 2007</w:t>
      </w:r>
      <w:r w:rsidR="0005272A" w:rsidRPr="0067199F">
        <w:t>,</w:t>
      </w:r>
      <w:r w:rsidRPr="0067199F">
        <w:t xml:space="preserve"> </w:t>
      </w:r>
      <w:r w:rsidR="007E3D3F" w:rsidRPr="0067199F">
        <w:t>HIV-related</w:t>
      </w:r>
      <w:r w:rsidRPr="0067199F">
        <w:t xml:space="preserve"> mortality declined by 50.0% and 54.0% for adult males and females, respectively. By the end of the study period, the proportion of </w:t>
      </w:r>
      <w:r w:rsidR="007E3D3F" w:rsidRPr="0067199F">
        <w:t>HIV-related</w:t>
      </w:r>
      <w:r w:rsidRPr="0067199F">
        <w:t xml:space="preserve"> deaths was almost halved (</w:t>
      </w:r>
      <w:r w:rsidR="0005272A" w:rsidRPr="0067199F">
        <w:t xml:space="preserve">26.0% </w:t>
      </w:r>
      <w:r w:rsidR="007A701F" w:rsidRPr="0067199F">
        <w:t>vs.</w:t>
      </w:r>
      <w:r w:rsidR="0005272A" w:rsidRPr="0067199F">
        <w:t xml:space="preserve"> </w:t>
      </w:r>
      <w:r w:rsidRPr="0067199F">
        <w:t xml:space="preserve">41.0% for males and </w:t>
      </w:r>
      <w:r w:rsidR="0005272A" w:rsidRPr="0067199F">
        <w:t xml:space="preserve">27.0% </w:t>
      </w:r>
      <w:r w:rsidR="007A701F" w:rsidRPr="0067199F">
        <w:t>vs.</w:t>
      </w:r>
      <w:r w:rsidR="0005272A" w:rsidRPr="0067199F">
        <w:t xml:space="preserve"> </w:t>
      </w:r>
      <w:r w:rsidRPr="0067199F">
        <w:t>51.0% for females). This is consistent with results using lay-</w:t>
      </w:r>
      <w:r w:rsidR="00C9032A" w:rsidRPr="0067199F">
        <w:t xml:space="preserve">reported </w:t>
      </w:r>
      <w:r w:rsidRPr="0067199F">
        <w:t xml:space="preserve">cause-of-death after accelerated-ART provision between 2005 and 2007 [40.6% </w:t>
      </w:r>
      <w:r w:rsidR="007A701F" w:rsidRPr="0067199F">
        <w:t>vs.</w:t>
      </w:r>
      <w:r w:rsidRPr="0067199F">
        <w:t xml:space="preserve"> 15.8%] (</w:t>
      </w:r>
      <w:r w:rsidR="007A701F" w:rsidRPr="0067199F">
        <w:t>Renders</w:t>
      </w:r>
      <w:r w:rsidRPr="0067199F">
        <w:t xml:space="preserve"> </w:t>
      </w:r>
      <w:r w:rsidRPr="0067199F">
        <w:rPr>
          <w:i/>
          <w:iCs/>
        </w:rPr>
        <w:t>et al.</w:t>
      </w:r>
      <w:r w:rsidRPr="0067199F">
        <w:t xml:space="preserve"> 2009).  </w:t>
      </w:r>
      <w:r w:rsidR="001E61B8" w:rsidRPr="0067199F">
        <w:t>B</w:t>
      </w:r>
      <w:r w:rsidRPr="0067199F">
        <w:t>efore free</w:t>
      </w:r>
      <w:r w:rsidR="001E61B8" w:rsidRPr="0067199F">
        <w:t xml:space="preserve"> </w:t>
      </w:r>
      <w:r w:rsidRPr="0067199F">
        <w:t>ART</w:t>
      </w:r>
      <w:r w:rsidR="001E61B8" w:rsidRPr="0067199F">
        <w:t xml:space="preserve"> was introduced</w:t>
      </w:r>
      <w:r w:rsidRPr="0067199F">
        <w:t xml:space="preserve">, it was evident that </w:t>
      </w:r>
      <w:r w:rsidR="007E3D3F" w:rsidRPr="0067199F">
        <w:t>HIV-related</w:t>
      </w:r>
      <w:r w:rsidRPr="0067199F">
        <w:t xml:space="preserve"> mortality was increasing (WHO, UNAIDS, UNICEF 2008). </w:t>
      </w:r>
    </w:p>
    <w:p w:rsidR="00460FD4" w:rsidRPr="0067199F" w:rsidRDefault="00252229">
      <w:pPr>
        <w:pStyle w:val="CommentText"/>
        <w:rPr>
          <w:sz w:val="24"/>
          <w:szCs w:val="24"/>
        </w:rPr>
      </w:pPr>
      <w:r w:rsidRPr="0067199F">
        <w:rPr>
          <w:sz w:val="24"/>
          <w:szCs w:val="24"/>
        </w:rPr>
        <w:t>T</w:t>
      </w:r>
      <w:r w:rsidR="00460FD4" w:rsidRPr="0067199F">
        <w:rPr>
          <w:sz w:val="24"/>
          <w:szCs w:val="24"/>
        </w:rPr>
        <w:t xml:space="preserve">he findings of our study are consistent with reports in Addis Ababa which showed reduction of </w:t>
      </w:r>
      <w:r w:rsidR="007E3D3F" w:rsidRPr="0067199F">
        <w:rPr>
          <w:sz w:val="24"/>
          <w:szCs w:val="24"/>
        </w:rPr>
        <w:t>HIV-related</w:t>
      </w:r>
      <w:r w:rsidR="00460FD4" w:rsidRPr="0067199F">
        <w:rPr>
          <w:sz w:val="24"/>
          <w:szCs w:val="24"/>
        </w:rPr>
        <w:t xml:space="preserve"> deaths following years of ART scale-up (WHO/ UNAIDS/UNICEF 2008). Studies conducted in similar African settings such as Botswana and Malawi were highly suggestive of an association between AIDS-mortality and ART-scale-up programs (Stover </w:t>
      </w:r>
      <w:r w:rsidR="00460FD4" w:rsidRPr="0067199F">
        <w:rPr>
          <w:i/>
          <w:iCs/>
          <w:sz w:val="24"/>
          <w:szCs w:val="24"/>
        </w:rPr>
        <w:t>et al.</w:t>
      </w:r>
      <w:r w:rsidR="00460FD4" w:rsidRPr="0067199F">
        <w:rPr>
          <w:sz w:val="24"/>
          <w:szCs w:val="24"/>
        </w:rPr>
        <w:t xml:space="preserve"> 2008; Mwagomba </w:t>
      </w:r>
      <w:r w:rsidR="00460FD4" w:rsidRPr="0067199F">
        <w:rPr>
          <w:i/>
          <w:iCs/>
          <w:sz w:val="24"/>
          <w:szCs w:val="24"/>
        </w:rPr>
        <w:t>et al.</w:t>
      </w:r>
      <w:r w:rsidR="00460FD4" w:rsidRPr="0067199F">
        <w:rPr>
          <w:sz w:val="24"/>
          <w:szCs w:val="24"/>
        </w:rPr>
        <w:t xml:space="preserve"> 2010).  Likewise, the immediate reduction in </w:t>
      </w:r>
      <w:r w:rsidR="007E3D3F" w:rsidRPr="0067199F">
        <w:rPr>
          <w:sz w:val="24"/>
          <w:szCs w:val="24"/>
        </w:rPr>
        <w:t>HIV-related</w:t>
      </w:r>
      <w:r w:rsidR="00460FD4" w:rsidRPr="0067199F">
        <w:rPr>
          <w:sz w:val="24"/>
          <w:szCs w:val="24"/>
        </w:rPr>
        <w:t xml:space="preserve"> mortality observed in this study just after accelerated free-ART is highly indicative of such a relationship. In this regard, using burial surveillance method with VA technique to measure such outcome is an alternative technique of documenting population-level cause of death and evaluating large-scale interventions, like ART. </w:t>
      </w:r>
    </w:p>
    <w:p w:rsidR="00460FD4" w:rsidRPr="0067199F" w:rsidRDefault="00460FD4">
      <w:pPr>
        <w:pStyle w:val="CommentText"/>
        <w:rPr>
          <w:sz w:val="24"/>
          <w:szCs w:val="24"/>
        </w:rPr>
      </w:pPr>
      <w:r w:rsidRPr="0067199F">
        <w:rPr>
          <w:sz w:val="24"/>
          <w:szCs w:val="24"/>
        </w:rPr>
        <w:t>We argue that burial surveillance system is feasible and less-costly for resource-poor settings like Ethiopia where cremation is not practiced and burials are conducted at dedicated religious</w:t>
      </w:r>
      <w:r w:rsidR="00AC15A1" w:rsidRPr="0067199F">
        <w:rPr>
          <w:sz w:val="24"/>
          <w:szCs w:val="24"/>
        </w:rPr>
        <w:t xml:space="preserve"> </w:t>
      </w:r>
      <w:r w:rsidRPr="0067199F">
        <w:rPr>
          <w:sz w:val="24"/>
          <w:szCs w:val="24"/>
        </w:rPr>
        <w:t>or</w:t>
      </w:r>
      <w:r w:rsidR="00AC15A1" w:rsidRPr="0067199F">
        <w:rPr>
          <w:sz w:val="24"/>
          <w:szCs w:val="24"/>
        </w:rPr>
        <w:t xml:space="preserve"> </w:t>
      </w:r>
      <w:r w:rsidRPr="0067199F">
        <w:rPr>
          <w:sz w:val="24"/>
          <w:szCs w:val="24"/>
        </w:rPr>
        <w:t xml:space="preserve">municipal burial sites.   More importantly, in a traditional African community like Ethiopia where religious institutions are influential, information generated using this system may have more social and cultural acceptance, in turn influencing policy decisions.  </w:t>
      </w:r>
    </w:p>
    <w:p w:rsidR="00460FD4" w:rsidRPr="0067199F" w:rsidRDefault="00460FD4" w:rsidP="00EA07BF">
      <w:r w:rsidRPr="0067199F">
        <w:t xml:space="preserve">For determining the level of </w:t>
      </w:r>
      <w:r w:rsidR="007E3D3F" w:rsidRPr="0067199F">
        <w:t>HIV-related</w:t>
      </w:r>
      <w:r w:rsidRPr="0067199F">
        <w:t xml:space="preserve"> outcomes, mortality data </w:t>
      </w:r>
      <w:r w:rsidR="00AC15A1" w:rsidRPr="0067199F">
        <w:t>are</w:t>
      </w:r>
      <w:r w:rsidRPr="0067199F">
        <w:t xml:space="preserve"> the most basic health outcome indicator to measure population health status and effectiveness of interventions </w:t>
      </w:r>
      <w:r w:rsidRPr="0067199F">
        <w:lastRenderedPageBreak/>
        <w:t xml:space="preserve">(Mathers </w:t>
      </w:r>
      <w:r w:rsidRPr="0067199F">
        <w:rPr>
          <w:i/>
          <w:iCs/>
        </w:rPr>
        <w:t>et al.</w:t>
      </w:r>
      <w:r w:rsidRPr="0067199F">
        <w:t xml:space="preserve"> 2005)</w:t>
      </w:r>
      <w:r w:rsidR="00C11A82" w:rsidRPr="0067199F">
        <w:fldChar w:fldCharType="begin"/>
      </w:r>
      <w:r w:rsidRPr="0067199F">
        <w:instrText xml:space="preserve"> QUOTE "" </w:instrText>
      </w:r>
      <w:r w:rsidR="00C11A82" w:rsidRPr="0067199F">
        <w:rPr>
          <w:vanish/>
        </w:rPr>
        <w:fldChar w:fldCharType="begin"/>
      </w:r>
      <w:r w:rsidRPr="0067199F">
        <w:rPr>
          <w:vanish/>
        </w:rPr>
        <w:instrText xml:space="preserve"> ADDIN PROCITE ÿ\11\05‘\19\02\00\00\00\00\01\00\00\14\00\00\00/C:\5CProgram Files\5CProCite5\5CDatabase\5Ctekebash.pdt\1CDiaz, Loth, et al. 2005 #330\00\1C\00 </w:instrText>
      </w:r>
      <w:r w:rsidR="00C11A82" w:rsidRPr="0067199F">
        <w:rPr>
          <w:vanish/>
        </w:rPr>
        <w:fldChar w:fldCharType="end"/>
      </w:r>
      <w:r w:rsidR="00C11A82" w:rsidRPr="0067199F">
        <w:fldChar w:fldCharType="end"/>
      </w:r>
      <w:r w:rsidR="00C11A82" w:rsidRPr="0067199F">
        <w:fldChar w:fldCharType="begin"/>
      </w:r>
      <w:r w:rsidRPr="0067199F">
        <w:instrText xml:space="preserve"> QUOTE "" </w:instrText>
      </w:r>
      <w:r w:rsidR="00C11A82" w:rsidRPr="0067199F">
        <w:rPr>
          <w:vanish/>
        </w:rPr>
        <w:fldChar w:fldCharType="begin"/>
      </w:r>
      <w:r w:rsidRPr="0067199F">
        <w:rPr>
          <w:vanish/>
        </w:rPr>
        <w:instrText xml:space="preserve"> ADDIN PROCITE ÿ\11\05‘\19\02\00\00\00\00\01\00\00\00\00\00\00/C:\5CProgram Files\5CProCite5\5CDatabase\5Ctekebash.pdt\1EColin, Doris, et al. 2005 #560\01\04\00\05\00\00\00\00\00\00\14÷¿g\01\00\00TòŒ\00o\01\00\00G\15÷¿0' \000' \00`\01z\00\02\00\00\00\00\00\00\00\00\00,\00\00\00\01\00\00\00&lt;óŒ\00\1D„J\00,\00\00\00hóŒ\00&lt;óŒ\00\05\00\00\00\00\00\00\14÷¿g\01\00\00TòŒ\00o\01\00\00G\15÷¿0' \000' \00`\01z\00\12\00\00\00\00\00\00ÿ\00x82\03xÿÿÿÿ,\00\00\00E\10\00x,\00\00\00.\10\00x,\00\00\00 </w:instrText>
      </w:r>
      <w:r w:rsidR="00C11A82" w:rsidRPr="0067199F">
        <w:rPr>
          <w:vanish/>
        </w:rPr>
        <w:fldChar w:fldCharType="end"/>
      </w:r>
      <w:r w:rsidR="00C11A82" w:rsidRPr="0067199F">
        <w:fldChar w:fldCharType="end"/>
      </w:r>
      <w:r w:rsidR="00C11A82" w:rsidRPr="0067199F">
        <w:fldChar w:fldCharType="begin"/>
      </w:r>
      <w:r w:rsidRPr="0067199F">
        <w:instrText xml:space="preserve"> QUOTE "" </w:instrText>
      </w:r>
      <w:r w:rsidR="00C11A82" w:rsidRPr="0067199F">
        <w:rPr>
          <w:vanish/>
        </w:rPr>
        <w:fldChar w:fldCharType="begin"/>
      </w:r>
      <w:r w:rsidRPr="0067199F">
        <w:rPr>
          <w:vanish/>
        </w:rPr>
        <w:instrText xml:space="preserve"> ADDIN PROCITE ÿ\11\05‘\19\02\00\00\00\00\01\00\00\0B\00\00\00/C:\5CProgram Files\5CProCite5\5CDatabase\5Ctekebash.pdt&amp;Cooper S, Osotimehin, et al. 1998 #130\00&amp;\00 </w:instrText>
      </w:r>
      <w:r w:rsidR="00C11A82" w:rsidRPr="0067199F">
        <w:rPr>
          <w:vanish/>
        </w:rPr>
        <w:fldChar w:fldCharType="end"/>
      </w:r>
      <w:r w:rsidR="00C11A82" w:rsidRPr="0067199F">
        <w:fldChar w:fldCharType="end"/>
      </w:r>
      <w:r w:rsidR="00C11A82" w:rsidRPr="0067199F">
        <w:fldChar w:fldCharType="begin"/>
      </w:r>
      <w:r w:rsidRPr="0067199F">
        <w:instrText xml:space="preserve"> QUOTE "" </w:instrText>
      </w:r>
      <w:r w:rsidR="00C11A82" w:rsidRPr="0067199F">
        <w:rPr>
          <w:vanish/>
        </w:rPr>
        <w:fldChar w:fldCharType="begin"/>
      </w:r>
      <w:r w:rsidRPr="0067199F">
        <w:rPr>
          <w:vanish/>
        </w:rPr>
        <w:instrText xml:space="preserve"> ADDIN PROCITE ÿ\11\05‘\19\02\00\00\00\00\01\00\00\15\00\00\00/C:\5CProgram Files\5CProCite5\5CDatabase\5Ctekebash.pdt"Kahn, Tollman M., et al. 1999 #240\00"\00 </w:instrText>
      </w:r>
      <w:r w:rsidR="00C11A82" w:rsidRPr="0067199F">
        <w:rPr>
          <w:vanish/>
        </w:rPr>
        <w:fldChar w:fldCharType="end"/>
      </w:r>
      <w:r w:rsidR="00C11A82" w:rsidRPr="0067199F">
        <w:fldChar w:fldCharType="end"/>
      </w:r>
      <w:r w:rsidR="00C11A82" w:rsidRPr="0067199F">
        <w:fldChar w:fldCharType="begin"/>
      </w:r>
      <w:r w:rsidRPr="0067199F">
        <w:instrText xml:space="preserve"> QUOTE "" </w:instrText>
      </w:r>
      <w:r w:rsidR="00C11A82" w:rsidRPr="0067199F">
        <w:rPr>
          <w:vanish/>
        </w:rPr>
        <w:fldChar w:fldCharType="begin"/>
      </w:r>
      <w:r w:rsidRPr="0067199F">
        <w:rPr>
          <w:vanish/>
        </w:rPr>
        <w:instrText xml:space="preserve"> ADDIN PROCITE ÿ\11\05‘\19\02\00\00\00\00\01\00\00\1B\00\00\00/C:\5CProgram Files\5CProCite5\5CDatabase\5Ctekebash.pdt\1EMurray &amp; A. D. Lopez 1996 #300\00\1E\00 </w:instrText>
      </w:r>
      <w:r w:rsidR="00C11A82" w:rsidRPr="0067199F">
        <w:rPr>
          <w:vanish/>
        </w:rPr>
        <w:fldChar w:fldCharType="end"/>
      </w:r>
      <w:r w:rsidR="00C11A82" w:rsidRPr="0067199F">
        <w:fldChar w:fldCharType="end"/>
      </w:r>
      <w:r w:rsidRPr="0067199F">
        <w:t xml:space="preserve">. Thus, burial surveillance method offers opportunities to evaluate </w:t>
      </w:r>
      <w:r w:rsidR="007E3D3F" w:rsidRPr="0067199F">
        <w:t>HIV-related</w:t>
      </w:r>
      <w:r w:rsidRPr="0067199F">
        <w:t xml:space="preserve"> mortality and to provide a solid platform for policies and decisions. </w:t>
      </w:r>
    </w:p>
    <w:p w:rsidR="00460FD4" w:rsidRPr="0067199F" w:rsidRDefault="00460FD4">
      <w:pPr>
        <w:ind w:firstLine="0"/>
        <w:rPr>
          <w:b/>
          <w:bCs/>
        </w:rPr>
      </w:pPr>
    </w:p>
    <w:p w:rsidR="00460FD4" w:rsidRPr="0067199F" w:rsidRDefault="00460FD4">
      <w:pPr>
        <w:ind w:firstLine="0"/>
        <w:rPr>
          <w:b/>
          <w:bCs/>
          <w:i/>
          <w:iCs/>
        </w:rPr>
      </w:pPr>
      <w:r w:rsidRPr="0067199F">
        <w:rPr>
          <w:b/>
          <w:bCs/>
        </w:rPr>
        <w:t xml:space="preserve">Conclusion </w:t>
      </w:r>
    </w:p>
    <w:p w:rsidR="00460FD4" w:rsidRPr="0067199F" w:rsidRDefault="00460FD4" w:rsidP="00946822">
      <w:pPr>
        <w:rPr>
          <w:rFonts w:ascii="Calibri" w:hAnsi="Calibri" w:cs="Calibri"/>
        </w:rPr>
      </w:pPr>
      <w:r w:rsidRPr="0067199F">
        <w:t xml:space="preserve">In an urban setting like Addis Ababa, where vital registration is absent or incomplete, hospital deaths and clinical records are scarce, and cremation is not practiced, burial surveillance is a cost-effective method of capturing deaths at population level. </w:t>
      </w:r>
      <w:r w:rsidR="004278DC" w:rsidRPr="0067199F">
        <w:rPr>
          <w:i/>
          <w:iCs/>
        </w:rPr>
        <w:t xml:space="preserve">The use of VA is vital in documenting patterns of cause of death and estimating HIV-related deaths in resource-poor settings during the scale-up of ART. We recommend assisting the establishment of municipal infrastructure and controlled cemeteries to strengthen burial surveillance in resource-poor settings. </w:t>
      </w:r>
    </w:p>
    <w:p w:rsidR="00460FD4" w:rsidRPr="0067199F" w:rsidRDefault="00460FD4" w:rsidP="00143FB1"/>
    <w:p w:rsidR="00460FD4" w:rsidRPr="0067199F" w:rsidRDefault="00460FD4" w:rsidP="009311E1">
      <w:pPr>
        <w:ind w:firstLine="0"/>
        <w:rPr>
          <w:b/>
          <w:bCs/>
        </w:rPr>
      </w:pPr>
      <w:r w:rsidRPr="0067199F">
        <w:rPr>
          <w:b/>
          <w:bCs/>
        </w:rPr>
        <w:t>Acknowledgements</w:t>
      </w:r>
    </w:p>
    <w:p w:rsidR="00460FD4" w:rsidRPr="0067199F" w:rsidRDefault="00460FD4" w:rsidP="00EA07BF">
      <w:r w:rsidRPr="0067199F">
        <w:t xml:space="preserve">The Addis Ababa Mortality Surveillance Program has been made possible with major financial support from the AIDS Foundation of Amsterdam, the Netherlands (grant no. 7022); the WHO (Second Generation Surveillance on HIV/AIDS, contract no. SANTE/2004/089-735); the Centers for Disease Control and Prevention (EPHA-CDC cooperative agreement no.U22/CCU022179); the Mellon Foundation (pilot project grant to the Population Studies Center of the University of Pennsylvania); and a Hewlett Foundation grant to the University of Colorado at Boulder for the African Population Studies Research and Training Program. Institutional support from the Faculty of Medicine of Addis Ababa University and the Ethiopian Public Health Association is obtained. Religious Leaders and the Addis Ababa Labour and Social Affairs Bureau facilitated our access to cemeteries. Physicians who reviewed the VA questionnaires are grateful. </w:t>
      </w:r>
    </w:p>
    <w:p w:rsidR="00460FD4" w:rsidRPr="0067199F" w:rsidRDefault="00460FD4" w:rsidP="009311E1">
      <w:pPr>
        <w:ind w:firstLine="0"/>
      </w:pPr>
    </w:p>
    <w:p w:rsidR="00460FD4" w:rsidRPr="0067199F" w:rsidRDefault="00460FD4">
      <w:pPr>
        <w:spacing w:line="240" w:lineRule="auto"/>
        <w:ind w:firstLine="0"/>
        <w:rPr>
          <w:b/>
          <w:bCs/>
        </w:rPr>
      </w:pPr>
      <w:r w:rsidRPr="0067199F">
        <w:rPr>
          <w:b/>
          <w:bCs/>
        </w:rPr>
        <w:t>References</w:t>
      </w:r>
    </w:p>
    <w:p w:rsidR="00460FD4" w:rsidRPr="0067199F" w:rsidRDefault="00460FD4">
      <w:pPr>
        <w:spacing w:line="240" w:lineRule="auto"/>
        <w:ind w:firstLine="0"/>
      </w:pPr>
      <w:r w:rsidRPr="0067199F">
        <w:t xml:space="preserve">Araya T, Reniers G, Schaap A </w:t>
      </w:r>
      <w:r w:rsidRPr="0067199F">
        <w:rPr>
          <w:i/>
          <w:iCs/>
        </w:rPr>
        <w:t>et al</w:t>
      </w:r>
      <w:r w:rsidRPr="0067199F">
        <w:t xml:space="preserve">. (2004) Lay diagnosis of causes of death for monitoring AIDS mortality in Addis Ababa, Ethiopia. </w:t>
      </w:r>
      <w:proofErr w:type="gramStart"/>
      <w:r w:rsidRPr="0067199F">
        <w:rPr>
          <w:i/>
          <w:iCs/>
        </w:rPr>
        <w:t>Tropical Medicine &amp; International Health</w:t>
      </w:r>
      <w:r w:rsidRPr="0067199F">
        <w:t xml:space="preserve"> </w:t>
      </w:r>
      <w:r w:rsidRPr="0067199F">
        <w:rPr>
          <w:b/>
          <w:bCs/>
        </w:rPr>
        <w:t>9</w:t>
      </w:r>
      <w:r w:rsidRPr="0067199F">
        <w:t>,178–186.</w:t>
      </w:r>
      <w:proofErr w:type="gramEnd"/>
    </w:p>
    <w:p w:rsidR="00460FD4" w:rsidRPr="0067199F" w:rsidRDefault="00460FD4">
      <w:pPr>
        <w:spacing w:line="240" w:lineRule="auto"/>
        <w:ind w:firstLine="0"/>
      </w:pPr>
    </w:p>
    <w:p w:rsidR="00460FD4" w:rsidRPr="0067199F" w:rsidRDefault="00460FD4">
      <w:pPr>
        <w:spacing w:line="240" w:lineRule="auto"/>
        <w:ind w:firstLine="0"/>
      </w:pPr>
      <w:r w:rsidRPr="0067199F">
        <w:t xml:space="preserve">Arthur G, Bhatt SM, </w:t>
      </w:r>
      <w:proofErr w:type="spellStart"/>
      <w:r w:rsidRPr="0067199F">
        <w:t>Muhindi</w:t>
      </w:r>
      <w:proofErr w:type="spellEnd"/>
      <w:r w:rsidRPr="0067199F">
        <w:t xml:space="preserve"> D, </w:t>
      </w:r>
      <w:proofErr w:type="spellStart"/>
      <w:r w:rsidRPr="0067199F">
        <w:t>Achiya</w:t>
      </w:r>
      <w:proofErr w:type="spellEnd"/>
      <w:r w:rsidRPr="0067199F">
        <w:t xml:space="preserve"> GA, </w:t>
      </w:r>
      <w:proofErr w:type="spellStart"/>
      <w:r w:rsidRPr="0067199F">
        <w:t>Kariuki</w:t>
      </w:r>
      <w:proofErr w:type="spellEnd"/>
      <w:r w:rsidRPr="0067199F">
        <w:t xml:space="preserve"> SM &amp; </w:t>
      </w:r>
      <w:proofErr w:type="spellStart"/>
      <w:r w:rsidRPr="0067199F">
        <w:t>Gilks</w:t>
      </w:r>
      <w:proofErr w:type="spellEnd"/>
      <w:r w:rsidRPr="0067199F">
        <w:t xml:space="preserve"> CF (2000) The changing impact of HIV/AIDS on Kenyatta National Hospital, Nairobi from 1988/89 through 1992 to 1997. </w:t>
      </w:r>
      <w:proofErr w:type="gramStart"/>
      <w:r w:rsidRPr="0067199F">
        <w:rPr>
          <w:i/>
          <w:iCs/>
        </w:rPr>
        <w:t>AIDS</w:t>
      </w:r>
      <w:r w:rsidRPr="0067199F">
        <w:t xml:space="preserve"> </w:t>
      </w:r>
      <w:r w:rsidRPr="0067199F">
        <w:rPr>
          <w:b/>
          <w:bCs/>
        </w:rPr>
        <w:t>14</w:t>
      </w:r>
      <w:r w:rsidRPr="0067199F">
        <w:t>, 1625–1631.</w:t>
      </w:r>
      <w:proofErr w:type="gramEnd"/>
    </w:p>
    <w:p w:rsidR="00460FD4" w:rsidRPr="0067199F" w:rsidRDefault="00460FD4">
      <w:pPr>
        <w:spacing w:line="240" w:lineRule="auto"/>
      </w:pPr>
    </w:p>
    <w:p w:rsidR="00460FD4" w:rsidRPr="0067199F" w:rsidRDefault="00460FD4">
      <w:pPr>
        <w:spacing w:line="240" w:lineRule="auto"/>
        <w:ind w:firstLine="0"/>
      </w:pPr>
      <w:r w:rsidRPr="0067199F">
        <w:t xml:space="preserve">Assefa Y, </w:t>
      </w:r>
      <w:proofErr w:type="spellStart"/>
      <w:r w:rsidRPr="0067199F">
        <w:t>Jerene</w:t>
      </w:r>
      <w:proofErr w:type="spellEnd"/>
      <w:r w:rsidRPr="0067199F">
        <w:t xml:space="preserve"> D, </w:t>
      </w:r>
      <w:proofErr w:type="spellStart"/>
      <w:r w:rsidRPr="0067199F">
        <w:t>Lulseged</w:t>
      </w:r>
      <w:proofErr w:type="spellEnd"/>
      <w:r w:rsidRPr="0067199F">
        <w:t xml:space="preserve"> S, </w:t>
      </w:r>
      <w:proofErr w:type="spellStart"/>
      <w:r w:rsidRPr="0067199F">
        <w:t>Ooms</w:t>
      </w:r>
      <w:proofErr w:type="spellEnd"/>
      <w:r w:rsidRPr="0067199F">
        <w:t xml:space="preserve"> G, </w:t>
      </w:r>
      <w:proofErr w:type="spellStart"/>
      <w:r w:rsidRPr="0067199F">
        <w:t>Damme</w:t>
      </w:r>
      <w:proofErr w:type="spellEnd"/>
      <w:r w:rsidRPr="0067199F">
        <w:t xml:space="preserve"> WV (2009) Rapid Scale-up of ART in Ethiopia: Successes and System-wide Effects. </w:t>
      </w:r>
      <w:proofErr w:type="spellStart"/>
      <w:proofErr w:type="gramStart"/>
      <w:r w:rsidRPr="0067199F">
        <w:rPr>
          <w:i/>
          <w:iCs/>
        </w:rPr>
        <w:t>PLoS</w:t>
      </w:r>
      <w:proofErr w:type="spellEnd"/>
      <w:r w:rsidRPr="0067199F">
        <w:rPr>
          <w:i/>
          <w:iCs/>
        </w:rPr>
        <w:t xml:space="preserve"> Medicine</w:t>
      </w:r>
      <w:r w:rsidRPr="0067199F">
        <w:t xml:space="preserve"> </w:t>
      </w:r>
      <w:r w:rsidRPr="0067199F">
        <w:rPr>
          <w:b/>
          <w:bCs/>
        </w:rPr>
        <w:t>6</w:t>
      </w:r>
      <w:r w:rsidRPr="0067199F">
        <w:t xml:space="preserve">(4), </w:t>
      </w:r>
      <w:hyperlink r:id="rId11" w:history="1">
        <w:r w:rsidRPr="0067199F">
          <w:rPr>
            <w:rStyle w:val="Hyperlink"/>
            <w:color w:val="auto"/>
          </w:rPr>
          <w:t>http://www.plosmedicin.org</w:t>
        </w:r>
      </w:hyperlink>
      <w:r w:rsidRPr="0067199F">
        <w:t>.</w:t>
      </w:r>
      <w:proofErr w:type="gramEnd"/>
      <w:r w:rsidRPr="0067199F">
        <w:t xml:space="preserve"> </w:t>
      </w:r>
      <w:proofErr w:type="gramStart"/>
      <w:r w:rsidRPr="0067199F">
        <w:t>[Accessed 29 December 2010].</w:t>
      </w:r>
      <w:proofErr w:type="gramEnd"/>
    </w:p>
    <w:p w:rsidR="00460FD4" w:rsidRPr="0067199F" w:rsidRDefault="00460FD4">
      <w:pPr>
        <w:spacing w:line="240" w:lineRule="auto"/>
      </w:pPr>
    </w:p>
    <w:p w:rsidR="00460FD4" w:rsidRPr="0067199F" w:rsidRDefault="00460FD4">
      <w:pPr>
        <w:spacing w:line="240" w:lineRule="auto"/>
        <w:ind w:firstLine="0"/>
      </w:pPr>
      <w:proofErr w:type="spellStart"/>
      <w:r w:rsidRPr="0067199F">
        <w:t>Baiden</w:t>
      </w:r>
      <w:proofErr w:type="spellEnd"/>
      <w:r w:rsidRPr="0067199F">
        <w:t xml:space="preserve"> F, </w:t>
      </w:r>
      <w:proofErr w:type="spellStart"/>
      <w:r w:rsidRPr="0067199F">
        <w:t>Bawah</w:t>
      </w:r>
      <w:proofErr w:type="spellEnd"/>
      <w:r w:rsidRPr="0067199F">
        <w:t xml:space="preserve"> A, </w:t>
      </w:r>
      <w:proofErr w:type="spellStart"/>
      <w:r w:rsidRPr="0067199F">
        <w:t>Biai</w:t>
      </w:r>
      <w:proofErr w:type="spellEnd"/>
      <w:r w:rsidRPr="0067199F">
        <w:t xml:space="preserve"> S </w:t>
      </w:r>
      <w:r w:rsidRPr="0067199F">
        <w:rPr>
          <w:i/>
          <w:iCs/>
        </w:rPr>
        <w:t>et al.</w:t>
      </w:r>
      <w:r w:rsidRPr="0067199F">
        <w:t xml:space="preserve"> (2007) Setting international standards for verbal autopsy. </w:t>
      </w:r>
      <w:r w:rsidRPr="0067199F">
        <w:rPr>
          <w:i/>
          <w:iCs/>
        </w:rPr>
        <w:t>Bulletin of the World Health Organization</w:t>
      </w:r>
      <w:r w:rsidRPr="0067199F">
        <w:t xml:space="preserve"> </w:t>
      </w:r>
      <w:r w:rsidRPr="0067199F">
        <w:rPr>
          <w:b/>
          <w:bCs/>
        </w:rPr>
        <w:t>85</w:t>
      </w:r>
      <w:r w:rsidRPr="0067199F">
        <w:t>(8), 569-648.</w:t>
      </w:r>
    </w:p>
    <w:p w:rsidR="00460FD4" w:rsidRPr="0067199F" w:rsidRDefault="00460FD4" w:rsidP="004167EC">
      <w:pPr>
        <w:spacing w:line="240" w:lineRule="auto"/>
        <w:ind w:firstLine="0"/>
      </w:pPr>
      <w:r w:rsidRPr="0067199F">
        <w:t xml:space="preserve">Bennett S, </w:t>
      </w:r>
      <w:proofErr w:type="spellStart"/>
      <w:r w:rsidRPr="0067199F">
        <w:t>Boerma</w:t>
      </w:r>
      <w:proofErr w:type="spellEnd"/>
      <w:r w:rsidRPr="0067199F">
        <w:t xml:space="preserve">, JT, &amp; </w:t>
      </w:r>
      <w:proofErr w:type="spellStart"/>
      <w:r w:rsidRPr="0067199F">
        <w:t>Brugha</w:t>
      </w:r>
      <w:proofErr w:type="spellEnd"/>
      <w:r w:rsidRPr="0067199F">
        <w:t xml:space="preserve"> R (2006) Scaling up HIV/AIDS evaluation. </w:t>
      </w:r>
      <w:r w:rsidRPr="0067199F">
        <w:rPr>
          <w:i/>
          <w:iCs/>
        </w:rPr>
        <w:t>The Lancet</w:t>
      </w:r>
      <w:r w:rsidRPr="0067199F">
        <w:t xml:space="preserve"> </w:t>
      </w:r>
      <w:r w:rsidRPr="0067199F">
        <w:rPr>
          <w:b/>
          <w:bCs/>
        </w:rPr>
        <w:t>367</w:t>
      </w:r>
      <w:r w:rsidRPr="0067199F">
        <w:t>, 79-82.</w:t>
      </w:r>
    </w:p>
    <w:p w:rsidR="00460FD4" w:rsidRPr="0067199F" w:rsidRDefault="00460FD4">
      <w:pPr>
        <w:spacing w:line="240" w:lineRule="auto"/>
      </w:pPr>
    </w:p>
    <w:p w:rsidR="00460FD4" w:rsidRPr="0067199F" w:rsidRDefault="00460FD4">
      <w:pPr>
        <w:spacing w:line="240" w:lineRule="auto"/>
        <w:ind w:firstLine="0"/>
        <w:rPr>
          <w:rStyle w:val="A2"/>
          <w:color w:val="auto"/>
          <w:sz w:val="24"/>
          <w:szCs w:val="24"/>
        </w:rPr>
      </w:pPr>
      <w:r w:rsidRPr="0067199F">
        <w:rPr>
          <w:rStyle w:val="A2"/>
          <w:color w:val="auto"/>
          <w:sz w:val="24"/>
          <w:szCs w:val="24"/>
        </w:rPr>
        <w:t xml:space="preserve">Berhane Y, Mekonnen Y, </w:t>
      </w:r>
      <w:proofErr w:type="spellStart"/>
      <w:r w:rsidRPr="0067199F">
        <w:rPr>
          <w:rStyle w:val="A2"/>
          <w:color w:val="auto"/>
          <w:sz w:val="24"/>
          <w:szCs w:val="24"/>
        </w:rPr>
        <w:t>Seyoum</w:t>
      </w:r>
      <w:proofErr w:type="spellEnd"/>
      <w:r w:rsidRPr="0067199F">
        <w:rPr>
          <w:rStyle w:val="A2"/>
          <w:color w:val="auto"/>
          <w:sz w:val="24"/>
          <w:szCs w:val="24"/>
        </w:rPr>
        <w:t xml:space="preserve"> E, </w:t>
      </w:r>
      <w:proofErr w:type="spellStart"/>
      <w:r w:rsidRPr="0067199F">
        <w:t>Gelmon</w:t>
      </w:r>
      <w:proofErr w:type="spellEnd"/>
      <w:r w:rsidRPr="0067199F">
        <w:rPr>
          <w:rStyle w:val="A2"/>
          <w:color w:val="auto"/>
          <w:sz w:val="24"/>
          <w:szCs w:val="24"/>
        </w:rPr>
        <w:t xml:space="preserve"> L &amp; Wilson D (2008) HIV/AIDS in Ethiopia-an epidemiological synthesis. Addis Ababa: HIV/AIDS Prevention &amp; Control Office and Global AIDS Monitoring &amp; Evaluation Team. </w:t>
      </w:r>
      <w:hyperlink r:id="rId12" w:history="1">
        <w:proofErr w:type="gramStart"/>
        <w:r w:rsidRPr="0067199F">
          <w:rPr>
            <w:rStyle w:val="Hyperlink"/>
            <w:color w:val="auto"/>
          </w:rPr>
          <w:t>http://www.worldbank.org</w:t>
        </w:r>
      </w:hyperlink>
      <w:hyperlink r:id="rId13" w:history="1">
        <w:r w:rsidRPr="0067199F">
          <w:rPr>
            <w:rStyle w:val="Hyperlink"/>
            <w:color w:val="auto"/>
          </w:rPr>
          <w:t>/AIDS</w:t>
        </w:r>
      </w:hyperlink>
      <w:r w:rsidRPr="0067199F">
        <w:t>.</w:t>
      </w:r>
      <w:proofErr w:type="gramEnd"/>
      <w:r w:rsidRPr="0067199F">
        <w:rPr>
          <w:rStyle w:val="A2"/>
          <w:color w:val="auto"/>
          <w:sz w:val="24"/>
          <w:szCs w:val="24"/>
        </w:rPr>
        <w:t xml:space="preserve"> </w:t>
      </w:r>
      <w:proofErr w:type="gramStart"/>
      <w:r w:rsidRPr="0067199F">
        <w:rPr>
          <w:rStyle w:val="A2"/>
          <w:color w:val="auto"/>
          <w:sz w:val="24"/>
          <w:szCs w:val="24"/>
        </w:rPr>
        <w:t>[Accessed 15 November 2010].</w:t>
      </w:r>
      <w:proofErr w:type="gramEnd"/>
    </w:p>
    <w:p w:rsidR="00460FD4" w:rsidRPr="0067199F" w:rsidRDefault="00460FD4" w:rsidP="004167EC">
      <w:pPr>
        <w:spacing w:line="240" w:lineRule="auto"/>
        <w:rPr>
          <w:rStyle w:val="A2"/>
          <w:color w:val="auto"/>
          <w:sz w:val="24"/>
          <w:szCs w:val="24"/>
        </w:rPr>
      </w:pPr>
      <w:r w:rsidRPr="0067199F">
        <w:rPr>
          <w:rStyle w:val="A2"/>
          <w:color w:val="auto"/>
          <w:sz w:val="24"/>
          <w:szCs w:val="24"/>
        </w:rPr>
        <w:t xml:space="preserve"> </w:t>
      </w:r>
    </w:p>
    <w:p w:rsidR="00460FD4" w:rsidRPr="0067199F" w:rsidRDefault="00460FD4">
      <w:pPr>
        <w:spacing w:line="240" w:lineRule="auto"/>
        <w:ind w:firstLine="0"/>
      </w:pPr>
      <w:r w:rsidRPr="0067199F">
        <w:t>Bhopal RS (2002) Concepts of Epidemiology: An integrated introduction to the ideas, theories, principles and methods of epidemiology, Oxford University Press.</w:t>
      </w:r>
    </w:p>
    <w:p w:rsidR="00460FD4" w:rsidRPr="0067199F" w:rsidRDefault="00460FD4">
      <w:pPr>
        <w:spacing w:line="240" w:lineRule="auto"/>
      </w:pPr>
    </w:p>
    <w:p w:rsidR="00460FD4" w:rsidRPr="0067199F" w:rsidRDefault="00460FD4">
      <w:pPr>
        <w:spacing w:line="240" w:lineRule="auto"/>
        <w:ind w:firstLine="0"/>
        <w:rPr>
          <w:lang w:val="fr-FR"/>
        </w:rPr>
      </w:pPr>
      <w:proofErr w:type="spellStart"/>
      <w:r w:rsidRPr="0067199F">
        <w:t>Byass</w:t>
      </w:r>
      <w:proofErr w:type="spellEnd"/>
      <w:r w:rsidRPr="0067199F">
        <w:t xml:space="preserve"> P (2007) </w:t>
      </w:r>
      <w:proofErr w:type="gramStart"/>
      <w:r w:rsidRPr="0067199F">
        <w:t>Who</w:t>
      </w:r>
      <w:proofErr w:type="gramEnd"/>
      <w:r w:rsidRPr="0067199F">
        <w:t xml:space="preserve"> needs cause-of-death data? </w:t>
      </w:r>
      <w:proofErr w:type="spellStart"/>
      <w:r w:rsidRPr="0067199F">
        <w:rPr>
          <w:i/>
          <w:iCs/>
          <w:lang w:val="fr-FR"/>
        </w:rPr>
        <w:t>PLoS</w:t>
      </w:r>
      <w:proofErr w:type="spellEnd"/>
      <w:r w:rsidRPr="0067199F">
        <w:rPr>
          <w:i/>
          <w:iCs/>
          <w:lang w:val="fr-FR"/>
        </w:rPr>
        <w:t xml:space="preserve"> Medicine </w:t>
      </w:r>
      <w:r w:rsidRPr="0067199F">
        <w:rPr>
          <w:b/>
          <w:bCs/>
          <w:lang w:val="fr-FR"/>
        </w:rPr>
        <w:t>4</w:t>
      </w:r>
      <w:r w:rsidRPr="0067199F">
        <w:rPr>
          <w:lang w:val="fr-FR"/>
        </w:rPr>
        <w:t>, e333.</w:t>
      </w:r>
    </w:p>
    <w:p w:rsidR="00460FD4" w:rsidRPr="0067199F" w:rsidRDefault="00460FD4" w:rsidP="004167EC">
      <w:pPr>
        <w:spacing w:line="240" w:lineRule="auto"/>
        <w:rPr>
          <w:lang w:val="fr-FR"/>
        </w:rPr>
      </w:pPr>
    </w:p>
    <w:p w:rsidR="00460FD4" w:rsidRPr="0067199F" w:rsidRDefault="00460FD4" w:rsidP="004167EC">
      <w:pPr>
        <w:spacing w:line="240" w:lineRule="auto"/>
        <w:ind w:firstLine="0"/>
      </w:pPr>
      <w:proofErr w:type="spellStart"/>
      <w:r w:rsidRPr="0067199F">
        <w:rPr>
          <w:lang w:val="fr-FR"/>
        </w:rPr>
        <w:t>Chandramohan</w:t>
      </w:r>
      <w:proofErr w:type="spellEnd"/>
      <w:r w:rsidRPr="0067199F">
        <w:rPr>
          <w:lang w:val="fr-FR"/>
        </w:rPr>
        <w:t xml:space="preserve"> D, Maude GH, Rodrigues LC </w:t>
      </w:r>
      <w:r w:rsidRPr="0067199F">
        <w:rPr>
          <w:i/>
          <w:iCs/>
          <w:lang w:val="fr-FR"/>
        </w:rPr>
        <w:t>et al.</w:t>
      </w:r>
      <w:r w:rsidRPr="0067199F">
        <w:rPr>
          <w:lang w:val="fr-FR"/>
        </w:rPr>
        <w:t xml:space="preserve"> </w:t>
      </w:r>
      <w:r w:rsidRPr="0067199F">
        <w:t>(1998) Verbal autopsies for adult</w:t>
      </w:r>
    </w:p>
    <w:p w:rsidR="00460FD4" w:rsidRPr="0067199F" w:rsidRDefault="00460FD4" w:rsidP="004167EC">
      <w:pPr>
        <w:spacing w:line="240" w:lineRule="auto"/>
        <w:ind w:firstLine="0"/>
        <w:rPr>
          <w:i/>
          <w:iCs/>
        </w:rPr>
      </w:pPr>
      <w:proofErr w:type="gramStart"/>
      <w:r w:rsidRPr="0067199F">
        <w:t>deaths</w:t>
      </w:r>
      <w:proofErr w:type="gramEnd"/>
      <w:r w:rsidRPr="0067199F">
        <w:t>: Their development and</w:t>
      </w:r>
      <w:r w:rsidRPr="0067199F">
        <w:rPr>
          <w:i/>
          <w:iCs/>
        </w:rPr>
        <w:t xml:space="preserve"> </w:t>
      </w:r>
      <w:r w:rsidRPr="0067199F">
        <w:t>validation in a multicentre study</w:t>
      </w:r>
      <w:r w:rsidRPr="0067199F">
        <w:rPr>
          <w:i/>
          <w:iCs/>
        </w:rPr>
        <w:t>.</w:t>
      </w:r>
      <w:r w:rsidRPr="0067199F">
        <w:t xml:space="preserve"> </w:t>
      </w:r>
      <w:r w:rsidRPr="0067199F">
        <w:rPr>
          <w:i/>
          <w:iCs/>
        </w:rPr>
        <w:t xml:space="preserve">Tropical Medicine &amp; </w:t>
      </w:r>
    </w:p>
    <w:p w:rsidR="00460FD4" w:rsidRPr="0067199F" w:rsidRDefault="00460FD4" w:rsidP="004167EC">
      <w:pPr>
        <w:spacing w:line="240" w:lineRule="auto"/>
        <w:ind w:firstLine="0"/>
      </w:pPr>
      <w:r w:rsidRPr="0067199F">
        <w:t xml:space="preserve">International Health </w:t>
      </w:r>
      <w:r w:rsidRPr="0067199F">
        <w:rPr>
          <w:b/>
          <w:bCs/>
        </w:rPr>
        <w:t>3</w:t>
      </w:r>
      <w:r w:rsidRPr="0067199F">
        <w:t>(6), 436-446.</w:t>
      </w:r>
    </w:p>
    <w:p w:rsidR="00460FD4" w:rsidRPr="0067199F" w:rsidRDefault="00460FD4" w:rsidP="004167EC">
      <w:pPr>
        <w:spacing w:line="240" w:lineRule="auto"/>
      </w:pPr>
    </w:p>
    <w:p w:rsidR="00460FD4" w:rsidRPr="0067199F" w:rsidRDefault="00460FD4">
      <w:pPr>
        <w:spacing w:line="240" w:lineRule="auto"/>
        <w:ind w:firstLine="0"/>
      </w:pPr>
      <w:r w:rsidRPr="0067199F">
        <w:t xml:space="preserve">CSA (1995) </w:t>
      </w:r>
      <w:proofErr w:type="gramStart"/>
      <w:r w:rsidRPr="0067199F">
        <w:t>The</w:t>
      </w:r>
      <w:proofErr w:type="gramEnd"/>
      <w:r w:rsidRPr="0067199F">
        <w:t xml:space="preserve"> 1994 Population and Housing Census of Ethiopia. </w:t>
      </w:r>
      <w:proofErr w:type="gramStart"/>
      <w:r w:rsidRPr="0067199F">
        <w:t>Results for Addis Ababa.</w:t>
      </w:r>
      <w:proofErr w:type="gramEnd"/>
      <w:r w:rsidRPr="0067199F">
        <w:t xml:space="preserve"> </w:t>
      </w:r>
      <w:proofErr w:type="gramStart"/>
      <w:r w:rsidRPr="0067199F">
        <w:t>Central Statistical Authority (CSA), Office of Population and Housing Census Commission, Addis Ababa.</w:t>
      </w:r>
      <w:proofErr w:type="gramEnd"/>
    </w:p>
    <w:p w:rsidR="00460FD4" w:rsidRPr="0067199F" w:rsidRDefault="00460FD4">
      <w:pPr>
        <w:spacing w:line="240" w:lineRule="auto"/>
      </w:pPr>
    </w:p>
    <w:p w:rsidR="00460FD4" w:rsidRPr="0067199F" w:rsidRDefault="00460FD4" w:rsidP="004167EC">
      <w:pPr>
        <w:spacing w:line="240" w:lineRule="auto"/>
        <w:ind w:firstLine="0"/>
      </w:pPr>
      <w:r w:rsidRPr="0067199F">
        <w:t xml:space="preserve">CSA (2010) </w:t>
      </w:r>
      <w:proofErr w:type="gramStart"/>
      <w:r w:rsidRPr="0067199F">
        <w:t>The</w:t>
      </w:r>
      <w:proofErr w:type="gramEnd"/>
      <w:r w:rsidRPr="0067199F">
        <w:t xml:space="preserve"> 2007 Population and Housing Census of Ethiopia: Results for Addis Ababa City Administration. </w:t>
      </w:r>
      <w:proofErr w:type="gramStart"/>
      <w:r w:rsidRPr="0067199F">
        <w:t>Statistical Report.</w:t>
      </w:r>
      <w:proofErr w:type="gramEnd"/>
      <w:r w:rsidRPr="0067199F">
        <w:t xml:space="preserve"> Central Statistical Agency (CSA), Population Census Commission, Addis Ababa.</w:t>
      </w:r>
    </w:p>
    <w:p w:rsidR="00460FD4" w:rsidRPr="0067199F" w:rsidRDefault="00460FD4" w:rsidP="004167EC">
      <w:pPr>
        <w:spacing w:line="240" w:lineRule="auto"/>
        <w:ind w:firstLine="0"/>
      </w:pPr>
    </w:p>
    <w:p w:rsidR="00460FD4" w:rsidRPr="0067199F" w:rsidRDefault="00460FD4" w:rsidP="004167EC">
      <w:pPr>
        <w:spacing w:line="240" w:lineRule="auto"/>
        <w:ind w:firstLine="0"/>
      </w:pPr>
      <w:r w:rsidRPr="0067199F">
        <w:t xml:space="preserve">Cooper RS, </w:t>
      </w:r>
      <w:proofErr w:type="spellStart"/>
      <w:r w:rsidRPr="0067199F">
        <w:t>Osotimehin</w:t>
      </w:r>
      <w:proofErr w:type="spellEnd"/>
      <w:r w:rsidRPr="0067199F">
        <w:t xml:space="preserve"> B, </w:t>
      </w:r>
      <w:proofErr w:type="gramStart"/>
      <w:r w:rsidRPr="0067199F">
        <w:t>Kaufman</w:t>
      </w:r>
      <w:proofErr w:type="gramEnd"/>
      <w:r w:rsidRPr="0067199F">
        <w:t xml:space="preserve"> JS, Forrester T (1998) Disease burden in sub-Saharan Africa: what should we conclude in the absence of data. </w:t>
      </w:r>
      <w:r w:rsidRPr="0067199F">
        <w:rPr>
          <w:i/>
          <w:iCs/>
        </w:rPr>
        <w:t>The Lancet</w:t>
      </w:r>
      <w:r w:rsidRPr="0067199F">
        <w:t xml:space="preserve"> </w:t>
      </w:r>
      <w:r w:rsidRPr="0067199F">
        <w:rPr>
          <w:b/>
          <w:bCs/>
        </w:rPr>
        <w:t>351</w:t>
      </w:r>
      <w:r w:rsidRPr="0067199F">
        <w:t>, 208–210.</w:t>
      </w:r>
    </w:p>
    <w:p w:rsidR="00460FD4" w:rsidRPr="0067199F" w:rsidRDefault="00460FD4">
      <w:pPr>
        <w:spacing w:line="240" w:lineRule="auto"/>
      </w:pPr>
    </w:p>
    <w:p w:rsidR="00460FD4" w:rsidRPr="0067199F" w:rsidRDefault="00460FD4" w:rsidP="004167EC">
      <w:pPr>
        <w:spacing w:line="240" w:lineRule="auto"/>
        <w:ind w:firstLine="0"/>
      </w:pPr>
      <w:r w:rsidRPr="0067199F">
        <w:lastRenderedPageBreak/>
        <w:t xml:space="preserve">Diaz T, </w:t>
      </w:r>
      <w:proofErr w:type="spellStart"/>
      <w:r w:rsidRPr="0067199F">
        <w:t>Loth</w:t>
      </w:r>
      <w:proofErr w:type="spellEnd"/>
      <w:r w:rsidRPr="0067199F">
        <w:t xml:space="preserve"> G, Whitworth J &amp; Sutherland D (2005) Surveillance methods to monitor the impact of HIV therapy </w:t>
      </w:r>
      <w:proofErr w:type="spellStart"/>
      <w:r w:rsidRPr="0067199F">
        <w:t>programmes</w:t>
      </w:r>
      <w:proofErr w:type="spellEnd"/>
      <w:r w:rsidRPr="0067199F">
        <w:t xml:space="preserve"> in resource-constrained countries. </w:t>
      </w:r>
      <w:proofErr w:type="gramStart"/>
      <w:r w:rsidRPr="0067199F">
        <w:rPr>
          <w:i/>
          <w:iCs/>
        </w:rPr>
        <w:t>AIDS</w:t>
      </w:r>
      <w:r w:rsidRPr="0067199F">
        <w:t xml:space="preserve"> </w:t>
      </w:r>
      <w:r w:rsidRPr="0067199F">
        <w:rPr>
          <w:b/>
          <w:bCs/>
        </w:rPr>
        <w:t>19</w:t>
      </w:r>
      <w:r w:rsidRPr="0067199F">
        <w:t>(Suppl.2), S31–S37.</w:t>
      </w:r>
      <w:proofErr w:type="gramEnd"/>
    </w:p>
    <w:p w:rsidR="00460FD4" w:rsidRPr="0067199F" w:rsidRDefault="00460FD4">
      <w:pPr>
        <w:spacing w:line="240" w:lineRule="auto"/>
      </w:pPr>
    </w:p>
    <w:p w:rsidR="00460FD4" w:rsidRPr="0067199F" w:rsidRDefault="00460FD4" w:rsidP="004167EC">
      <w:pPr>
        <w:spacing w:line="240" w:lineRule="auto"/>
        <w:ind w:firstLine="0"/>
      </w:pPr>
      <w:proofErr w:type="spellStart"/>
      <w:r w:rsidRPr="0067199F">
        <w:t>Fantahun</w:t>
      </w:r>
      <w:proofErr w:type="spellEnd"/>
      <w:r w:rsidRPr="0067199F">
        <w:t xml:space="preserve"> M, </w:t>
      </w:r>
      <w:proofErr w:type="spellStart"/>
      <w:r w:rsidRPr="0067199F">
        <w:t>Fottrell</w:t>
      </w:r>
      <w:proofErr w:type="spellEnd"/>
      <w:r w:rsidRPr="0067199F">
        <w:t xml:space="preserve"> E, Berhane Y </w:t>
      </w:r>
      <w:r w:rsidRPr="0067199F">
        <w:rPr>
          <w:i/>
          <w:iCs/>
        </w:rPr>
        <w:t>et al.</w:t>
      </w:r>
      <w:r w:rsidRPr="0067199F">
        <w:t xml:space="preserve"> (2006) Assessing a new Approach to verbal autopsy interpretation in a rural Ethiopian community: the </w:t>
      </w:r>
      <w:proofErr w:type="spellStart"/>
      <w:r w:rsidRPr="0067199F">
        <w:t>InterVA</w:t>
      </w:r>
      <w:proofErr w:type="spellEnd"/>
      <w:r w:rsidRPr="0067199F">
        <w:t xml:space="preserve"> Model. </w:t>
      </w:r>
      <w:r w:rsidRPr="0067199F">
        <w:rPr>
          <w:i/>
          <w:iCs/>
        </w:rPr>
        <w:t>Bulletin of the World Health Organization</w:t>
      </w:r>
      <w:r w:rsidRPr="0067199F">
        <w:t xml:space="preserve"> </w:t>
      </w:r>
      <w:r w:rsidRPr="0067199F">
        <w:rPr>
          <w:b/>
          <w:bCs/>
        </w:rPr>
        <w:t xml:space="preserve">84, </w:t>
      </w:r>
      <w:r w:rsidRPr="0067199F">
        <w:t xml:space="preserve">204-210. </w:t>
      </w:r>
    </w:p>
    <w:p w:rsidR="00460FD4" w:rsidRPr="0067199F" w:rsidRDefault="00460FD4">
      <w:pPr>
        <w:pStyle w:val="Heading1"/>
        <w:spacing w:line="240" w:lineRule="auto"/>
        <w:ind w:firstLine="0"/>
        <w:rPr>
          <w:rFonts w:ascii="Times New Roman" w:hAnsi="Times New Roman" w:cs="Times New Roman"/>
          <w:b w:val="0"/>
          <w:bCs w:val="0"/>
          <w:sz w:val="24"/>
          <w:szCs w:val="24"/>
        </w:rPr>
      </w:pPr>
      <w:proofErr w:type="spellStart"/>
      <w:r w:rsidRPr="0067199F">
        <w:rPr>
          <w:rFonts w:ascii="Times New Roman" w:hAnsi="Times New Roman" w:cs="Times New Roman"/>
          <w:b w:val="0"/>
          <w:bCs w:val="0"/>
          <w:sz w:val="24"/>
          <w:szCs w:val="24"/>
        </w:rPr>
        <w:t>Hebest</w:t>
      </w:r>
      <w:proofErr w:type="spellEnd"/>
      <w:r w:rsidRPr="0067199F">
        <w:rPr>
          <w:rFonts w:ascii="Times New Roman" w:hAnsi="Times New Roman" w:cs="Times New Roman"/>
          <w:b w:val="0"/>
          <w:bCs w:val="0"/>
          <w:sz w:val="24"/>
          <w:szCs w:val="24"/>
        </w:rPr>
        <w:t xml:space="preserve"> JA, Cooke SG, </w:t>
      </w:r>
      <w:proofErr w:type="spellStart"/>
      <w:r w:rsidRPr="0067199F">
        <w:rPr>
          <w:rFonts w:ascii="Times New Roman" w:hAnsi="Times New Roman" w:cs="Times New Roman"/>
          <w:b w:val="0"/>
          <w:bCs w:val="0"/>
          <w:sz w:val="24"/>
          <w:szCs w:val="24"/>
        </w:rPr>
        <w:t>Bärnighausen</w:t>
      </w:r>
      <w:proofErr w:type="spellEnd"/>
      <w:r w:rsidRPr="0067199F">
        <w:rPr>
          <w:rFonts w:ascii="Times New Roman" w:hAnsi="Times New Roman" w:cs="Times New Roman"/>
          <w:b w:val="0"/>
          <w:bCs w:val="0"/>
          <w:sz w:val="24"/>
          <w:szCs w:val="24"/>
        </w:rPr>
        <w:t xml:space="preserve"> T, </w:t>
      </w:r>
      <w:proofErr w:type="spellStart"/>
      <w:r w:rsidRPr="0067199F">
        <w:rPr>
          <w:rFonts w:ascii="Times New Roman" w:hAnsi="Times New Roman" w:cs="Times New Roman"/>
          <w:b w:val="0"/>
          <w:bCs w:val="0"/>
          <w:sz w:val="24"/>
          <w:szCs w:val="24"/>
        </w:rPr>
        <w:t>KanyKany</w:t>
      </w:r>
      <w:proofErr w:type="spellEnd"/>
      <w:r w:rsidRPr="0067199F">
        <w:rPr>
          <w:rFonts w:ascii="Times New Roman" w:hAnsi="Times New Roman" w:cs="Times New Roman"/>
          <w:b w:val="0"/>
          <w:bCs w:val="0"/>
          <w:sz w:val="24"/>
          <w:szCs w:val="24"/>
        </w:rPr>
        <w:t xml:space="preserve"> A</w:t>
      </w:r>
      <w:proofErr w:type="gramStart"/>
      <w:r w:rsidRPr="0067199F">
        <w:rPr>
          <w:rFonts w:ascii="Times New Roman" w:hAnsi="Times New Roman" w:cs="Times New Roman"/>
          <w:b w:val="0"/>
          <w:bCs w:val="0"/>
          <w:sz w:val="24"/>
          <w:szCs w:val="24"/>
        </w:rPr>
        <w:t xml:space="preserve">,  </w:t>
      </w:r>
      <w:proofErr w:type="spellStart"/>
      <w:r w:rsidRPr="0067199F">
        <w:rPr>
          <w:rFonts w:ascii="Times New Roman" w:hAnsi="Times New Roman" w:cs="Times New Roman"/>
          <w:b w:val="0"/>
          <w:bCs w:val="0"/>
          <w:sz w:val="24"/>
          <w:szCs w:val="24"/>
        </w:rPr>
        <w:t>Tanser</w:t>
      </w:r>
      <w:proofErr w:type="spellEnd"/>
      <w:proofErr w:type="gramEnd"/>
      <w:r w:rsidRPr="0067199F">
        <w:rPr>
          <w:rFonts w:ascii="Times New Roman" w:hAnsi="Times New Roman" w:cs="Times New Roman"/>
          <w:b w:val="0"/>
          <w:bCs w:val="0"/>
          <w:sz w:val="24"/>
          <w:szCs w:val="24"/>
        </w:rPr>
        <w:t xml:space="preserve"> F, &amp; Newell M (2009)</w:t>
      </w:r>
      <w:r w:rsidRPr="0067199F">
        <w:rPr>
          <w:rFonts w:ascii="Times New Roman" w:hAnsi="Times New Roman" w:cs="Times New Roman"/>
          <w:b w:val="0"/>
          <w:bCs w:val="0"/>
          <w:kern w:val="36"/>
          <w:sz w:val="24"/>
          <w:szCs w:val="24"/>
        </w:rPr>
        <w:t xml:space="preserve"> Adult mortality and antiretroviral treatment roll-out in rural KwaZulu-Natal, South Africa. </w:t>
      </w:r>
      <w:r w:rsidRPr="0067199F">
        <w:rPr>
          <w:rFonts w:ascii="Times New Roman" w:hAnsi="Times New Roman" w:cs="Times New Roman"/>
          <w:b w:val="0"/>
          <w:bCs w:val="0"/>
          <w:i/>
          <w:iCs/>
          <w:sz w:val="24"/>
          <w:szCs w:val="24"/>
        </w:rPr>
        <w:t>Bulletin of the World Health Organization</w:t>
      </w:r>
      <w:r w:rsidRPr="0067199F">
        <w:rPr>
          <w:rFonts w:ascii="Times New Roman" w:hAnsi="Times New Roman" w:cs="Times New Roman"/>
          <w:b w:val="0"/>
          <w:bCs w:val="0"/>
          <w:sz w:val="24"/>
          <w:szCs w:val="24"/>
        </w:rPr>
        <w:t xml:space="preserve"> 87:754-762.</w:t>
      </w:r>
    </w:p>
    <w:p w:rsidR="00460FD4" w:rsidRPr="0067199F" w:rsidRDefault="00460FD4">
      <w:pPr>
        <w:pStyle w:val="Heading1"/>
        <w:spacing w:line="240" w:lineRule="auto"/>
        <w:ind w:firstLine="0"/>
        <w:rPr>
          <w:rFonts w:ascii="Times New Roman" w:hAnsi="Times New Roman" w:cs="Times New Roman"/>
          <w:b w:val="0"/>
          <w:bCs w:val="0"/>
          <w:sz w:val="24"/>
          <w:szCs w:val="24"/>
        </w:rPr>
      </w:pPr>
      <w:proofErr w:type="spellStart"/>
      <w:r w:rsidRPr="0067199F">
        <w:rPr>
          <w:rFonts w:ascii="Times New Roman" w:hAnsi="Times New Roman" w:cs="Times New Roman"/>
          <w:b w:val="0"/>
          <w:bCs w:val="0"/>
          <w:kern w:val="36"/>
          <w:sz w:val="24"/>
          <w:szCs w:val="24"/>
        </w:rPr>
        <w:t>J</w:t>
      </w:r>
      <w:r w:rsidRPr="0067199F">
        <w:rPr>
          <w:rStyle w:val="ja50-ce-surname"/>
          <w:rFonts w:ascii="Times New Roman" w:hAnsi="Times New Roman" w:cs="Times New Roman"/>
          <w:b w:val="0"/>
          <w:bCs w:val="0"/>
          <w:sz w:val="24"/>
          <w:szCs w:val="24"/>
        </w:rPr>
        <w:t>ahn</w:t>
      </w:r>
      <w:proofErr w:type="spellEnd"/>
      <w:r w:rsidRPr="0067199F">
        <w:rPr>
          <w:rStyle w:val="ja50-sb-author"/>
          <w:rFonts w:ascii="Times New Roman" w:hAnsi="Times New Roman" w:cs="Times New Roman"/>
          <w:b w:val="0"/>
          <w:bCs w:val="0"/>
          <w:sz w:val="24"/>
          <w:szCs w:val="24"/>
        </w:rPr>
        <w:t xml:space="preserve"> </w:t>
      </w:r>
      <w:r w:rsidRPr="0067199F">
        <w:rPr>
          <w:rStyle w:val="ja50-ce-given-name"/>
          <w:rFonts w:ascii="Times New Roman" w:hAnsi="Times New Roman" w:cs="Times New Roman"/>
          <w:b w:val="0"/>
          <w:bCs w:val="0"/>
          <w:sz w:val="24"/>
          <w:szCs w:val="24"/>
        </w:rPr>
        <w:t>A</w:t>
      </w:r>
      <w:r w:rsidRPr="0067199F">
        <w:rPr>
          <w:rStyle w:val="ja50-sb-author"/>
          <w:rFonts w:ascii="Times New Roman" w:hAnsi="Times New Roman" w:cs="Times New Roman"/>
          <w:b w:val="0"/>
          <w:bCs w:val="0"/>
          <w:sz w:val="24"/>
          <w:szCs w:val="24"/>
        </w:rPr>
        <w:t xml:space="preserve">, Floyd S, </w:t>
      </w:r>
      <w:proofErr w:type="spellStart"/>
      <w:r w:rsidRPr="0067199F">
        <w:rPr>
          <w:rStyle w:val="ja50-sb-author"/>
          <w:rFonts w:ascii="Times New Roman" w:hAnsi="Times New Roman" w:cs="Times New Roman"/>
          <w:b w:val="0"/>
          <w:bCs w:val="0"/>
          <w:sz w:val="24"/>
          <w:szCs w:val="24"/>
        </w:rPr>
        <w:t>Crampin</w:t>
      </w:r>
      <w:proofErr w:type="spellEnd"/>
      <w:r w:rsidRPr="0067199F">
        <w:rPr>
          <w:rStyle w:val="ja50-sb-author"/>
          <w:rFonts w:ascii="Times New Roman" w:hAnsi="Times New Roman" w:cs="Times New Roman"/>
          <w:b w:val="0"/>
          <w:bCs w:val="0"/>
          <w:sz w:val="24"/>
          <w:szCs w:val="24"/>
        </w:rPr>
        <w:t xml:space="preserve"> AC,</w:t>
      </w:r>
      <w:r w:rsidRPr="0067199F">
        <w:rPr>
          <w:rFonts w:ascii="Times New Roman" w:hAnsi="Times New Roman" w:cs="Times New Roman"/>
          <w:b w:val="0"/>
          <w:bCs w:val="0"/>
          <w:sz w:val="24"/>
          <w:szCs w:val="24"/>
        </w:rPr>
        <w:t xml:space="preserve"> </w:t>
      </w:r>
      <w:proofErr w:type="spellStart"/>
      <w:r w:rsidRPr="0067199F">
        <w:rPr>
          <w:rStyle w:val="ja50-sb-author"/>
          <w:rFonts w:ascii="Times New Roman" w:hAnsi="Times New Roman" w:cs="Times New Roman"/>
          <w:b w:val="0"/>
          <w:bCs w:val="0"/>
          <w:sz w:val="24"/>
          <w:szCs w:val="24"/>
        </w:rPr>
        <w:t>Mwaungulu</w:t>
      </w:r>
      <w:proofErr w:type="spellEnd"/>
      <w:r w:rsidRPr="0067199F">
        <w:rPr>
          <w:rStyle w:val="ja50-sb-author"/>
          <w:rFonts w:ascii="Times New Roman" w:hAnsi="Times New Roman" w:cs="Times New Roman"/>
          <w:b w:val="0"/>
          <w:bCs w:val="0"/>
          <w:sz w:val="24"/>
          <w:szCs w:val="24"/>
        </w:rPr>
        <w:t xml:space="preserve">  F</w:t>
      </w:r>
      <w:r w:rsidRPr="0067199F">
        <w:rPr>
          <w:rStyle w:val="ja50-sb-authors"/>
          <w:rFonts w:ascii="Times New Roman" w:hAnsi="Times New Roman" w:cs="Times New Roman"/>
          <w:b w:val="0"/>
          <w:bCs w:val="0"/>
          <w:sz w:val="24"/>
          <w:szCs w:val="24"/>
        </w:rPr>
        <w:t xml:space="preserve">,  </w:t>
      </w:r>
      <w:proofErr w:type="spellStart"/>
      <w:r w:rsidRPr="0067199F">
        <w:rPr>
          <w:rStyle w:val="ja50-sb-authors"/>
          <w:rFonts w:ascii="Times New Roman" w:hAnsi="Times New Roman" w:cs="Times New Roman"/>
          <w:b w:val="0"/>
          <w:bCs w:val="0"/>
          <w:sz w:val="24"/>
          <w:szCs w:val="24"/>
        </w:rPr>
        <w:t>Mvula</w:t>
      </w:r>
      <w:proofErr w:type="spellEnd"/>
      <w:r w:rsidRPr="0067199F">
        <w:rPr>
          <w:rStyle w:val="ja50-sb-authors"/>
          <w:rFonts w:ascii="Times New Roman" w:hAnsi="Times New Roman" w:cs="Times New Roman"/>
          <w:b w:val="0"/>
          <w:bCs w:val="0"/>
          <w:sz w:val="24"/>
          <w:szCs w:val="24"/>
        </w:rPr>
        <w:t xml:space="preserve">  H, </w:t>
      </w:r>
      <w:proofErr w:type="spellStart"/>
      <w:r w:rsidRPr="0067199F">
        <w:rPr>
          <w:rStyle w:val="ja50-sb-authors"/>
          <w:rFonts w:ascii="Times New Roman" w:hAnsi="Times New Roman" w:cs="Times New Roman"/>
          <w:b w:val="0"/>
          <w:bCs w:val="0"/>
          <w:sz w:val="24"/>
          <w:szCs w:val="24"/>
        </w:rPr>
        <w:t>Munthali</w:t>
      </w:r>
      <w:proofErr w:type="spellEnd"/>
      <w:r w:rsidRPr="0067199F">
        <w:rPr>
          <w:rStyle w:val="ja50-sb-authors"/>
          <w:rFonts w:ascii="Times New Roman" w:hAnsi="Times New Roman" w:cs="Times New Roman"/>
          <w:b w:val="0"/>
          <w:bCs w:val="0"/>
          <w:sz w:val="24"/>
          <w:szCs w:val="24"/>
        </w:rPr>
        <w:t xml:space="preserve">  F et al.(2008)</w:t>
      </w:r>
      <w:r w:rsidRPr="0067199F">
        <w:rPr>
          <w:rStyle w:val="ja50-sb-contribution"/>
          <w:rFonts w:ascii="Times New Roman" w:hAnsi="Times New Roman" w:cs="Times New Roman"/>
          <w:b w:val="0"/>
          <w:bCs w:val="0"/>
          <w:sz w:val="24"/>
          <w:szCs w:val="24"/>
        </w:rPr>
        <w:t xml:space="preserve"> </w:t>
      </w:r>
      <w:r w:rsidRPr="0067199F">
        <w:rPr>
          <w:rFonts w:ascii="Times New Roman" w:hAnsi="Times New Roman" w:cs="Times New Roman"/>
          <w:b w:val="0"/>
          <w:bCs w:val="0"/>
          <w:sz w:val="24"/>
          <w:szCs w:val="24"/>
        </w:rPr>
        <w:t xml:space="preserve">Population-level effect of HIV on adult mortality and early evidence of reversal after introduction of antiretroviral therapy in Malawi. </w:t>
      </w:r>
      <w:r w:rsidRPr="0067199F">
        <w:rPr>
          <w:rFonts w:ascii="Times New Roman" w:hAnsi="Times New Roman" w:cs="Times New Roman"/>
          <w:b w:val="0"/>
          <w:bCs w:val="0"/>
          <w:i/>
          <w:iCs/>
          <w:sz w:val="24"/>
          <w:szCs w:val="24"/>
        </w:rPr>
        <w:t>Lancet</w:t>
      </w:r>
      <w:r w:rsidRPr="0067199F">
        <w:rPr>
          <w:rFonts w:ascii="Times New Roman" w:hAnsi="Times New Roman" w:cs="Times New Roman"/>
          <w:b w:val="0"/>
          <w:bCs w:val="0"/>
          <w:sz w:val="24"/>
          <w:szCs w:val="24"/>
        </w:rPr>
        <w:t xml:space="preserve"> 371 (9624):1603–1611.</w:t>
      </w:r>
    </w:p>
    <w:p w:rsidR="00460FD4" w:rsidRPr="0067199F" w:rsidRDefault="00460FD4">
      <w:pPr>
        <w:spacing w:line="240" w:lineRule="auto"/>
      </w:pPr>
    </w:p>
    <w:p w:rsidR="00460FD4" w:rsidRPr="0067199F" w:rsidRDefault="00460FD4">
      <w:pPr>
        <w:widowControl w:val="0"/>
        <w:tabs>
          <w:tab w:val="right" w:pos="360"/>
        </w:tabs>
        <w:spacing w:after="240" w:line="240" w:lineRule="auto"/>
        <w:ind w:firstLine="0"/>
      </w:pPr>
      <w:proofErr w:type="spellStart"/>
      <w:r w:rsidRPr="0067199F">
        <w:t>Jerene</w:t>
      </w:r>
      <w:proofErr w:type="spellEnd"/>
      <w:r w:rsidRPr="0067199F">
        <w:t xml:space="preserve"> D, </w:t>
      </w:r>
      <w:proofErr w:type="spellStart"/>
      <w:r w:rsidRPr="0067199F">
        <w:t>Naess</w:t>
      </w:r>
      <w:proofErr w:type="spellEnd"/>
      <w:r w:rsidRPr="0067199F">
        <w:t xml:space="preserve"> </w:t>
      </w:r>
      <w:proofErr w:type="gramStart"/>
      <w:r w:rsidRPr="0067199F">
        <w:t>A</w:t>
      </w:r>
      <w:proofErr w:type="gramEnd"/>
      <w:r w:rsidRPr="0067199F">
        <w:t xml:space="preserve"> &amp; </w:t>
      </w:r>
      <w:proofErr w:type="spellStart"/>
      <w:r w:rsidRPr="0067199F">
        <w:t>Lindtjorn</w:t>
      </w:r>
      <w:proofErr w:type="spellEnd"/>
      <w:r w:rsidRPr="0067199F">
        <w:t xml:space="preserve"> (2006) Antiretroviral therapy at a district hospital in Ethiopia prevents death and tuberculosis in a cohort of HIV patients. </w:t>
      </w:r>
      <w:r w:rsidRPr="0067199F">
        <w:rPr>
          <w:i/>
          <w:iCs/>
        </w:rPr>
        <w:t>AIDS Research and Therapy</w:t>
      </w:r>
      <w:r w:rsidRPr="0067199F">
        <w:t xml:space="preserve"> </w:t>
      </w:r>
      <w:proofErr w:type="spellStart"/>
      <w:r w:rsidRPr="0067199F">
        <w:t>doi</w:t>
      </w:r>
      <w:proofErr w:type="spellEnd"/>
      <w:r w:rsidRPr="0067199F">
        <w:t>: 10.1186/1742-6405-3-10http://</w:t>
      </w:r>
      <w:hyperlink r:id="rId14" w:history="1">
        <w:r w:rsidRPr="0067199F">
          <w:rPr>
            <w:rStyle w:val="Hyperlink"/>
            <w:color w:val="auto"/>
          </w:rPr>
          <w:t>www.aidsresearchtherapy.com/content/3/1/10</w:t>
        </w:r>
      </w:hyperlink>
      <w:proofErr w:type="gramStart"/>
      <w:r w:rsidRPr="0067199F">
        <w:t>.[</w:t>
      </w:r>
      <w:proofErr w:type="gramEnd"/>
      <w:r w:rsidRPr="0067199F">
        <w:t>Accessed on 20 April 2011].</w:t>
      </w:r>
    </w:p>
    <w:p w:rsidR="00460FD4" w:rsidRPr="0067199F" w:rsidRDefault="00460FD4">
      <w:pPr>
        <w:spacing w:line="240" w:lineRule="auto"/>
        <w:ind w:firstLine="0"/>
      </w:pPr>
      <w:r w:rsidRPr="0067199F">
        <w:t xml:space="preserve">Lulu K &amp; Berhane Y (2005) </w:t>
      </w:r>
      <w:proofErr w:type="gramStart"/>
      <w:r w:rsidRPr="0067199F">
        <w:t>The</w:t>
      </w:r>
      <w:proofErr w:type="gramEnd"/>
      <w:r w:rsidRPr="0067199F">
        <w:t xml:space="preserve"> use of simplified verbal autopsy in identifying causes of adult death in a predominantly rural population in Ethiopia. </w:t>
      </w:r>
      <w:proofErr w:type="gramStart"/>
      <w:r w:rsidRPr="0067199F">
        <w:rPr>
          <w:i/>
          <w:iCs/>
        </w:rPr>
        <w:t>BMC Public Health</w:t>
      </w:r>
      <w:r w:rsidRPr="0067199F">
        <w:t xml:space="preserve"> </w:t>
      </w:r>
      <w:r w:rsidRPr="0067199F">
        <w:rPr>
          <w:b/>
          <w:bCs/>
        </w:rPr>
        <w:t>5,</w:t>
      </w:r>
      <w:r w:rsidRPr="0067199F">
        <w:t xml:space="preserve"> 58.</w:t>
      </w:r>
      <w:proofErr w:type="gramEnd"/>
    </w:p>
    <w:p w:rsidR="00460FD4" w:rsidRPr="0067199F" w:rsidRDefault="00460FD4" w:rsidP="009D0BAA">
      <w:pPr>
        <w:spacing w:line="240" w:lineRule="auto"/>
      </w:pPr>
    </w:p>
    <w:p w:rsidR="00460FD4" w:rsidRPr="0067199F" w:rsidRDefault="00460FD4">
      <w:pPr>
        <w:spacing w:line="240" w:lineRule="auto"/>
        <w:ind w:firstLine="0"/>
      </w:pPr>
      <w:proofErr w:type="spellStart"/>
      <w:r w:rsidRPr="0067199F">
        <w:t>Mathers</w:t>
      </w:r>
      <w:proofErr w:type="spellEnd"/>
      <w:r w:rsidRPr="0067199F">
        <w:t xml:space="preserve"> CD, Fat DM, Inoue M, </w:t>
      </w:r>
      <w:proofErr w:type="spellStart"/>
      <w:r w:rsidRPr="0067199F">
        <w:t>Rao</w:t>
      </w:r>
      <w:proofErr w:type="spellEnd"/>
      <w:r w:rsidRPr="0067199F">
        <w:t xml:space="preserve"> C &amp; Lopez AD (2005) Counting the dead and what they died from: an assessment of the global status of cause of death data. </w:t>
      </w:r>
      <w:r w:rsidRPr="0067199F">
        <w:rPr>
          <w:i/>
          <w:iCs/>
        </w:rPr>
        <w:t>Bulletin of the World Health Organization</w:t>
      </w:r>
      <w:r w:rsidRPr="0067199F">
        <w:t xml:space="preserve"> </w:t>
      </w:r>
      <w:r w:rsidRPr="0067199F">
        <w:rPr>
          <w:b/>
          <w:bCs/>
        </w:rPr>
        <w:t>83</w:t>
      </w:r>
      <w:r w:rsidRPr="0067199F">
        <w:t>, 171–177.</w:t>
      </w:r>
    </w:p>
    <w:p w:rsidR="00460FD4" w:rsidRPr="0067199F" w:rsidRDefault="00460FD4" w:rsidP="009D0BAA">
      <w:pPr>
        <w:spacing w:line="240" w:lineRule="auto"/>
        <w:ind w:firstLine="0"/>
      </w:pPr>
    </w:p>
    <w:p w:rsidR="00460FD4" w:rsidRPr="0067199F" w:rsidRDefault="00460FD4" w:rsidP="009D0BAA">
      <w:pPr>
        <w:spacing w:line="240" w:lineRule="auto"/>
        <w:ind w:firstLine="0"/>
      </w:pPr>
      <w:proofErr w:type="gramStart"/>
      <w:r w:rsidRPr="0067199F">
        <w:t>MOH/HAPCO (2006) AIDS in Ethiopia.</w:t>
      </w:r>
      <w:proofErr w:type="gramEnd"/>
      <w:r w:rsidRPr="0067199F">
        <w:t xml:space="preserve"> </w:t>
      </w:r>
      <w:proofErr w:type="gramStart"/>
      <w:r w:rsidRPr="0067199F">
        <w:t>Sixth Report.</w:t>
      </w:r>
      <w:proofErr w:type="gramEnd"/>
      <w:r w:rsidRPr="0067199F">
        <w:t xml:space="preserve"> </w:t>
      </w:r>
    </w:p>
    <w:p w:rsidR="00460FD4" w:rsidRPr="0067199F" w:rsidRDefault="00460FD4" w:rsidP="009D0BAA">
      <w:pPr>
        <w:spacing w:line="240" w:lineRule="auto"/>
      </w:pPr>
    </w:p>
    <w:p w:rsidR="00460FD4" w:rsidRPr="0067199F" w:rsidRDefault="00460FD4" w:rsidP="009D0BAA">
      <w:pPr>
        <w:spacing w:line="240" w:lineRule="auto"/>
        <w:ind w:firstLine="0"/>
      </w:pPr>
      <w:r w:rsidRPr="0067199F">
        <w:t xml:space="preserve">MOH/HAPCO (2007) Accelerated access to HIV/AIDS Prevention, Care and Treatment in Ethiopia Road Map for 2007–2008. </w:t>
      </w:r>
      <w:proofErr w:type="gramStart"/>
      <w:r w:rsidRPr="0067199F">
        <w:t>Health Programs Department, HAPCO.</w:t>
      </w:r>
      <w:proofErr w:type="gramEnd"/>
    </w:p>
    <w:p w:rsidR="00460FD4" w:rsidRPr="0067199F" w:rsidRDefault="00460FD4" w:rsidP="009D0BAA">
      <w:pPr>
        <w:spacing w:line="240" w:lineRule="auto"/>
      </w:pPr>
    </w:p>
    <w:p w:rsidR="00460FD4" w:rsidRPr="0067199F" w:rsidRDefault="00460FD4" w:rsidP="009D0BAA">
      <w:pPr>
        <w:spacing w:line="240" w:lineRule="auto"/>
        <w:ind w:firstLine="0"/>
      </w:pPr>
      <w:proofErr w:type="gramStart"/>
      <w:r w:rsidRPr="0067199F">
        <w:t>MOH/HAPCO (2009).</w:t>
      </w:r>
      <w:proofErr w:type="gramEnd"/>
      <w:r w:rsidRPr="0067199F">
        <w:t xml:space="preserve"> Monthly HIV care and ART update. Available from: http:// www.etharc.org/arvinfo/index.htm [Accessed 28 June 2010].</w:t>
      </w:r>
    </w:p>
    <w:p w:rsidR="00460FD4" w:rsidRPr="0067199F" w:rsidRDefault="00460FD4" w:rsidP="009D0BAA">
      <w:pPr>
        <w:spacing w:line="240" w:lineRule="auto"/>
      </w:pPr>
    </w:p>
    <w:p w:rsidR="00460FD4" w:rsidRPr="0067199F" w:rsidRDefault="00460FD4" w:rsidP="009D0BAA">
      <w:pPr>
        <w:spacing w:line="240" w:lineRule="auto"/>
        <w:ind w:firstLine="0"/>
        <w:rPr>
          <w:lang w:val="fr-FR"/>
        </w:rPr>
      </w:pPr>
      <w:r w:rsidRPr="0067199F">
        <w:t xml:space="preserve">Murray CJL, Lopez AD, </w:t>
      </w:r>
      <w:proofErr w:type="spellStart"/>
      <w:r w:rsidRPr="0067199F">
        <w:t>Barofsky</w:t>
      </w:r>
      <w:proofErr w:type="spellEnd"/>
      <w:r w:rsidRPr="0067199F">
        <w:t xml:space="preserve"> JT, Bryson-Cahn C, Lozano R (2007) Estimating Population Cause-Specific Mortality Fractions from in-Hospital Mortality: Validation of a New Method. </w:t>
      </w:r>
      <w:proofErr w:type="spellStart"/>
      <w:r w:rsidRPr="0067199F">
        <w:rPr>
          <w:i/>
          <w:iCs/>
          <w:lang w:val="fr-FR"/>
        </w:rPr>
        <w:t>PLoS</w:t>
      </w:r>
      <w:proofErr w:type="spellEnd"/>
      <w:r w:rsidRPr="0067199F">
        <w:rPr>
          <w:i/>
          <w:iCs/>
          <w:lang w:val="fr-FR"/>
        </w:rPr>
        <w:t xml:space="preserve"> Medicine</w:t>
      </w:r>
      <w:r w:rsidRPr="0067199F">
        <w:rPr>
          <w:lang w:val="fr-FR"/>
        </w:rPr>
        <w:t xml:space="preserve"> </w:t>
      </w:r>
      <w:r w:rsidRPr="0067199F">
        <w:rPr>
          <w:b/>
          <w:bCs/>
          <w:lang w:val="fr-FR"/>
        </w:rPr>
        <w:t>4</w:t>
      </w:r>
      <w:r w:rsidRPr="0067199F">
        <w:rPr>
          <w:lang w:val="fr-FR"/>
        </w:rPr>
        <w:t>(11), e326.</w:t>
      </w:r>
    </w:p>
    <w:p w:rsidR="00460FD4" w:rsidRPr="0067199F" w:rsidRDefault="00460FD4" w:rsidP="009D0BAA">
      <w:pPr>
        <w:spacing w:line="240" w:lineRule="auto"/>
        <w:rPr>
          <w:lang w:val="fr-FR"/>
        </w:rPr>
      </w:pPr>
    </w:p>
    <w:p w:rsidR="00460FD4" w:rsidRPr="0067199F" w:rsidRDefault="00460FD4" w:rsidP="009D0BAA">
      <w:pPr>
        <w:pStyle w:val="CommentText"/>
        <w:spacing w:line="240" w:lineRule="auto"/>
        <w:ind w:firstLine="0"/>
        <w:rPr>
          <w:sz w:val="24"/>
          <w:szCs w:val="24"/>
        </w:rPr>
      </w:pPr>
      <w:proofErr w:type="spellStart"/>
      <w:r w:rsidRPr="0067199F">
        <w:rPr>
          <w:sz w:val="24"/>
          <w:szCs w:val="24"/>
          <w:lang w:val="fr-FR"/>
        </w:rPr>
        <w:t>Mwagomba</w:t>
      </w:r>
      <w:proofErr w:type="spellEnd"/>
      <w:r w:rsidRPr="0067199F">
        <w:rPr>
          <w:sz w:val="24"/>
          <w:szCs w:val="24"/>
          <w:lang w:val="fr-FR"/>
        </w:rPr>
        <w:t xml:space="preserve"> B, </w:t>
      </w:r>
      <w:proofErr w:type="spellStart"/>
      <w:r w:rsidRPr="0067199F">
        <w:rPr>
          <w:sz w:val="24"/>
          <w:szCs w:val="24"/>
          <w:lang w:val="fr-FR"/>
        </w:rPr>
        <w:t>Zachariah</w:t>
      </w:r>
      <w:proofErr w:type="spellEnd"/>
      <w:r w:rsidRPr="0067199F">
        <w:rPr>
          <w:sz w:val="24"/>
          <w:szCs w:val="24"/>
          <w:lang w:val="fr-FR"/>
        </w:rPr>
        <w:t xml:space="preserve"> R, </w:t>
      </w:r>
      <w:proofErr w:type="spellStart"/>
      <w:r w:rsidRPr="0067199F">
        <w:rPr>
          <w:sz w:val="24"/>
          <w:szCs w:val="24"/>
          <w:lang w:val="fr-FR"/>
        </w:rPr>
        <w:t>Massaquoi</w:t>
      </w:r>
      <w:proofErr w:type="spellEnd"/>
      <w:r w:rsidRPr="0067199F">
        <w:rPr>
          <w:sz w:val="24"/>
          <w:szCs w:val="24"/>
          <w:lang w:val="fr-FR"/>
        </w:rPr>
        <w:t xml:space="preserve"> M, </w:t>
      </w:r>
      <w:proofErr w:type="spellStart"/>
      <w:r w:rsidRPr="0067199F">
        <w:rPr>
          <w:sz w:val="24"/>
          <w:szCs w:val="24"/>
          <w:lang w:val="fr-FR"/>
        </w:rPr>
        <w:t>Misindi</w:t>
      </w:r>
      <w:proofErr w:type="spellEnd"/>
      <w:r w:rsidRPr="0067199F">
        <w:rPr>
          <w:sz w:val="24"/>
          <w:szCs w:val="24"/>
          <w:lang w:val="fr-FR"/>
        </w:rPr>
        <w:t xml:space="preserve"> D, </w:t>
      </w:r>
      <w:proofErr w:type="spellStart"/>
      <w:r w:rsidRPr="0067199F">
        <w:rPr>
          <w:sz w:val="24"/>
          <w:szCs w:val="24"/>
          <w:lang w:val="fr-FR"/>
        </w:rPr>
        <w:t>Manzi</w:t>
      </w:r>
      <w:proofErr w:type="spellEnd"/>
      <w:r w:rsidRPr="0067199F">
        <w:rPr>
          <w:sz w:val="24"/>
          <w:szCs w:val="24"/>
          <w:lang w:val="fr-FR"/>
        </w:rPr>
        <w:t xml:space="preserve"> M, et al. </w:t>
      </w:r>
      <w:r w:rsidRPr="0067199F">
        <w:rPr>
          <w:sz w:val="24"/>
          <w:szCs w:val="24"/>
        </w:rPr>
        <w:t xml:space="preserve">(2010) Mortality Reduction Associated with HIV/AIDS Care and Antiretroviral Treatment in Rural Malawi: Evidence from Registers, Coffin Sales and Funerals. </w:t>
      </w:r>
      <w:proofErr w:type="spellStart"/>
      <w:proofErr w:type="gramStart"/>
      <w:r w:rsidRPr="0067199F">
        <w:rPr>
          <w:i/>
          <w:iCs/>
          <w:sz w:val="24"/>
          <w:szCs w:val="24"/>
        </w:rPr>
        <w:t>PLoS</w:t>
      </w:r>
      <w:proofErr w:type="spellEnd"/>
      <w:r w:rsidRPr="0067199F">
        <w:rPr>
          <w:i/>
          <w:iCs/>
          <w:sz w:val="24"/>
          <w:szCs w:val="24"/>
        </w:rPr>
        <w:t xml:space="preserve"> ONE</w:t>
      </w:r>
      <w:r w:rsidRPr="0067199F">
        <w:rPr>
          <w:sz w:val="24"/>
          <w:szCs w:val="24"/>
        </w:rPr>
        <w:t xml:space="preserve"> 5(5).</w:t>
      </w:r>
      <w:proofErr w:type="gramEnd"/>
      <w:r w:rsidRPr="0067199F">
        <w:rPr>
          <w:sz w:val="24"/>
          <w:szCs w:val="24"/>
        </w:rPr>
        <w:t xml:space="preserve"> </w:t>
      </w:r>
    </w:p>
    <w:p w:rsidR="00460FD4" w:rsidRPr="0067199F" w:rsidRDefault="00460FD4" w:rsidP="009D0BAA">
      <w:pPr>
        <w:spacing w:line="240" w:lineRule="auto"/>
      </w:pPr>
    </w:p>
    <w:p w:rsidR="00460FD4" w:rsidRPr="0067199F" w:rsidRDefault="00460FD4" w:rsidP="009D0BAA">
      <w:pPr>
        <w:spacing w:line="240" w:lineRule="auto"/>
        <w:ind w:firstLine="0"/>
      </w:pPr>
      <w:r w:rsidRPr="0067199F">
        <w:t xml:space="preserve">Porter K &amp; </w:t>
      </w:r>
      <w:proofErr w:type="spellStart"/>
      <w:r w:rsidRPr="0067199F">
        <w:t>Zaba</w:t>
      </w:r>
      <w:proofErr w:type="spellEnd"/>
      <w:r w:rsidRPr="0067199F">
        <w:t xml:space="preserve"> B (2004) </w:t>
      </w:r>
      <w:proofErr w:type="gramStart"/>
      <w:r w:rsidRPr="0067199F">
        <w:t>The</w:t>
      </w:r>
      <w:proofErr w:type="gramEnd"/>
      <w:r w:rsidRPr="0067199F">
        <w:t xml:space="preserve"> empirical evidence for the impact of HIV on adult mortality in the developing world: data from serological studies. </w:t>
      </w:r>
      <w:proofErr w:type="gramStart"/>
      <w:r w:rsidRPr="0067199F">
        <w:rPr>
          <w:i/>
          <w:iCs/>
        </w:rPr>
        <w:t>AIDS</w:t>
      </w:r>
      <w:r w:rsidRPr="0067199F">
        <w:t xml:space="preserve"> </w:t>
      </w:r>
      <w:r w:rsidRPr="0067199F">
        <w:rPr>
          <w:b/>
          <w:bCs/>
        </w:rPr>
        <w:t>18</w:t>
      </w:r>
      <w:r w:rsidRPr="0067199F">
        <w:t>(</w:t>
      </w:r>
      <w:proofErr w:type="spellStart"/>
      <w:r w:rsidRPr="0067199F">
        <w:t>Suppl</w:t>
      </w:r>
      <w:proofErr w:type="spellEnd"/>
      <w:r w:rsidRPr="0067199F">
        <w:t xml:space="preserve"> 2), S9-S17.</w:t>
      </w:r>
      <w:proofErr w:type="gramEnd"/>
    </w:p>
    <w:p w:rsidR="00460FD4" w:rsidRPr="0067199F" w:rsidRDefault="00460FD4" w:rsidP="009D0BAA">
      <w:pPr>
        <w:spacing w:line="240" w:lineRule="auto"/>
      </w:pPr>
    </w:p>
    <w:p w:rsidR="00460FD4" w:rsidRPr="0067199F" w:rsidRDefault="00460FD4" w:rsidP="009D0BAA">
      <w:pPr>
        <w:spacing w:line="240" w:lineRule="auto"/>
        <w:ind w:firstLine="0"/>
      </w:pPr>
      <w:r w:rsidRPr="0067199F">
        <w:lastRenderedPageBreak/>
        <w:t xml:space="preserve">Quigley MA, </w:t>
      </w:r>
      <w:proofErr w:type="spellStart"/>
      <w:r w:rsidRPr="0067199F">
        <w:t>Chandramohan</w:t>
      </w:r>
      <w:proofErr w:type="spellEnd"/>
      <w:r w:rsidRPr="0067199F">
        <w:t xml:space="preserve"> D, </w:t>
      </w:r>
      <w:proofErr w:type="spellStart"/>
      <w:r w:rsidRPr="0067199F">
        <w:t>Setel</w:t>
      </w:r>
      <w:proofErr w:type="spellEnd"/>
      <w:r w:rsidRPr="0067199F">
        <w:t xml:space="preserve"> P, </w:t>
      </w:r>
      <w:proofErr w:type="spellStart"/>
      <w:r w:rsidRPr="0067199F">
        <w:t>Binka</w:t>
      </w:r>
      <w:proofErr w:type="spellEnd"/>
      <w:r w:rsidRPr="0067199F">
        <w:t xml:space="preserve"> F &amp; </w:t>
      </w:r>
      <w:proofErr w:type="spellStart"/>
      <w:r w:rsidRPr="0067199F">
        <w:t>Rodrigues</w:t>
      </w:r>
      <w:proofErr w:type="spellEnd"/>
      <w:r w:rsidRPr="0067199F">
        <w:t xml:space="preserve"> LC (2000) Validity of data-derived algorithms for ascertaining causes of adult death in two African sites using verbal autopsy. </w:t>
      </w:r>
      <w:r w:rsidRPr="0067199F">
        <w:rPr>
          <w:i/>
          <w:iCs/>
        </w:rPr>
        <w:t>Tropical Medicine &amp; International Health</w:t>
      </w:r>
      <w:r w:rsidRPr="0067199F">
        <w:t xml:space="preserve"> </w:t>
      </w:r>
      <w:r w:rsidRPr="0067199F">
        <w:rPr>
          <w:b/>
          <w:bCs/>
        </w:rPr>
        <w:t>5</w:t>
      </w:r>
      <w:r w:rsidRPr="0067199F">
        <w:t>, 33–39.</w:t>
      </w:r>
    </w:p>
    <w:p w:rsidR="00460FD4" w:rsidRPr="0067199F" w:rsidRDefault="00460FD4" w:rsidP="009D0BAA">
      <w:pPr>
        <w:spacing w:line="240" w:lineRule="auto"/>
      </w:pPr>
    </w:p>
    <w:p w:rsidR="00460FD4" w:rsidRPr="0067199F" w:rsidRDefault="00460FD4" w:rsidP="009D0BAA">
      <w:pPr>
        <w:spacing w:line="240" w:lineRule="auto"/>
        <w:ind w:firstLine="0"/>
      </w:pPr>
      <w:proofErr w:type="spellStart"/>
      <w:r w:rsidRPr="0067199F">
        <w:t>Reniers</w:t>
      </w:r>
      <w:proofErr w:type="spellEnd"/>
      <w:r w:rsidRPr="0067199F">
        <w:t xml:space="preserve"> G, Araya T, Davey G </w:t>
      </w:r>
      <w:r w:rsidRPr="0067199F">
        <w:rPr>
          <w:i/>
          <w:iCs/>
        </w:rPr>
        <w:t>et al.</w:t>
      </w:r>
      <w:r w:rsidRPr="0067199F">
        <w:t xml:space="preserve">(2009) Steep declines in population-level AIDS mortality following the introduction of antiretroviral therapy in Addis Ababa, Ethiopia. </w:t>
      </w:r>
      <w:proofErr w:type="gramStart"/>
      <w:r w:rsidRPr="0067199F">
        <w:rPr>
          <w:i/>
          <w:iCs/>
        </w:rPr>
        <w:t>AIDS</w:t>
      </w:r>
      <w:r w:rsidRPr="0067199F">
        <w:t xml:space="preserve"> </w:t>
      </w:r>
      <w:r w:rsidRPr="0067199F">
        <w:rPr>
          <w:b/>
          <w:bCs/>
        </w:rPr>
        <w:t>23</w:t>
      </w:r>
      <w:r w:rsidRPr="0067199F">
        <w:t>, 511-518.</w:t>
      </w:r>
      <w:proofErr w:type="gramEnd"/>
    </w:p>
    <w:p w:rsidR="00460FD4" w:rsidRPr="0067199F" w:rsidRDefault="00460FD4">
      <w:pPr>
        <w:spacing w:line="240" w:lineRule="auto"/>
        <w:ind w:firstLine="0"/>
      </w:pPr>
    </w:p>
    <w:p w:rsidR="00460FD4" w:rsidRPr="0067199F" w:rsidRDefault="00460FD4">
      <w:pPr>
        <w:spacing w:line="240" w:lineRule="auto"/>
        <w:ind w:firstLine="0"/>
      </w:pPr>
      <w:proofErr w:type="gramStart"/>
      <w:r w:rsidRPr="0067199F">
        <w:t xml:space="preserve">Sanders E, Araya T, Kebede D, </w:t>
      </w:r>
      <w:proofErr w:type="spellStart"/>
      <w:r w:rsidRPr="0067199F">
        <w:t>Schaap</w:t>
      </w:r>
      <w:proofErr w:type="spellEnd"/>
      <w:r w:rsidRPr="0067199F">
        <w:t xml:space="preserve"> A, </w:t>
      </w:r>
      <w:proofErr w:type="spellStart"/>
      <w:r w:rsidRPr="0067199F">
        <w:t>Nagelkerke</w:t>
      </w:r>
      <w:proofErr w:type="spellEnd"/>
      <w:r w:rsidRPr="0067199F">
        <w:t xml:space="preserve"> N &amp; </w:t>
      </w:r>
      <w:proofErr w:type="spellStart"/>
      <w:r w:rsidRPr="0067199F">
        <w:t>Coutinho</w:t>
      </w:r>
      <w:proofErr w:type="spellEnd"/>
      <w:r w:rsidRPr="0067199F">
        <w:t xml:space="preserve"> R (2003) Mortality impact of AIDS in Addis Ababa, Ethiopia.</w:t>
      </w:r>
      <w:proofErr w:type="gramEnd"/>
      <w:r w:rsidRPr="0067199F">
        <w:t xml:space="preserve"> </w:t>
      </w:r>
      <w:proofErr w:type="gramStart"/>
      <w:r w:rsidRPr="0067199F">
        <w:rPr>
          <w:i/>
          <w:iCs/>
        </w:rPr>
        <w:t xml:space="preserve">AIDS </w:t>
      </w:r>
      <w:r w:rsidRPr="0067199F">
        <w:rPr>
          <w:b/>
          <w:bCs/>
        </w:rPr>
        <w:t>17</w:t>
      </w:r>
      <w:r w:rsidRPr="0067199F">
        <w:t>, 1209–1216.</w:t>
      </w:r>
      <w:proofErr w:type="gramEnd"/>
    </w:p>
    <w:p w:rsidR="00460FD4" w:rsidRPr="0067199F" w:rsidRDefault="00460FD4" w:rsidP="009D0BAA">
      <w:pPr>
        <w:spacing w:line="240" w:lineRule="auto"/>
        <w:ind w:firstLine="0"/>
      </w:pPr>
    </w:p>
    <w:p w:rsidR="00460FD4" w:rsidRPr="0067199F" w:rsidRDefault="00460FD4">
      <w:pPr>
        <w:spacing w:line="240" w:lineRule="auto"/>
        <w:ind w:firstLine="0"/>
      </w:pPr>
      <w:proofErr w:type="spellStart"/>
      <w:r w:rsidRPr="0067199F">
        <w:t>Soleman</w:t>
      </w:r>
      <w:proofErr w:type="spellEnd"/>
      <w:r w:rsidRPr="0067199F">
        <w:t xml:space="preserve"> N, </w:t>
      </w:r>
      <w:proofErr w:type="spellStart"/>
      <w:r w:rsidRPr="0067199F">
        <w:t>Chandramohan</w:t>
      </w:r>
      <w:proofErr w:type="spellEnd"/>
      <w:r w:rsidRPr="0067199F">
        <w:t xml:space="preserve"> D &amp; Shibuya K (2006) Verbal autopsy: current practices and challenges. </w:t>
      </w:r>
      <w:r w:rsidRPr="0067199F">
        <w:rPr>
          <w:i/>
          <w:iCs/>
        </w:rPr>
        <w:t>Bulletin of the World Health Organization</w:t>
      </w:r>
      <w:r w:rsidRPr="0067199F">
        <w:t xml:space="preserve"> </w:t>
      </w:r>
      <w:r w:rsidRPr="0067199F">
        <w:rPr>
          <w:b/>
          <w:bCs/>
        </w:rPr>
        <w:t>84,</w:t>
      </w:r>
      <w:r w:rsidRPr="0067199F">
        <w:t xml:space="preserve"> 239-245.</w:t>
      </w:r>
    </w:p>
    <w:p w:rsidR="00460FD4" w:rsidRPr="0067199F" w:rsidRDefault="00460FD4" w:rsidP="009D0BAA">
      <w:pPr>
        <w:spacing w:line="240" w:lineRule="auto"/>
      </w:pPr>
    </w:p>
    <w:p w:rsidR="00460FD4" w:rsidRPr="0067199F" w:rsidRDefault="00460FD4" w:rsidP="009D0BAA">
      <w:pPr>
        <w:pStyle w:val="CommentText"/>
        <w:spacing w:line="240" w:lineRule="auto"/>
        <w:ind w:firstLine="0"/>
        <w:rPr>
          <w:sz w:val="24"/>
          <w:szCs w:val="24"/>
        </w:rPr>
      </w:pPr>
      <w:r w:rsidRPr="0067199F">
        <w:rPr>
          <w:sz w:val="24"/>
          <w:szCs w:val="24"/>
        </w:rPr>
        <w:t xml:space="preserve">Stover J, </w:t>
      </w:r>
      <w:proofErr w:type="spellStart"/>
      <w:r w:rsidRPr="0067199F">
        <w:rPr>
          <w:sz w:val="24"/>
          <w:szCs w:val="24"/>
        </w:rPr>
        <w:t>Fidzani</w:t>
      </w:r>
      <w:proofErr w:type="spellEnd"/>
      <w:r w:rsidRPr="0067199F">
        <w:rPr>
          <w:sz w:val="24"/>
          <w:szCs w:val="24"/>
        </w:rPr>
        <w:t xml:space="preserve"> B, </w:t>
      </w:r>
      <w:proofErr w:type="spellStart"/>
      <w:r w:rsidRPr="0067199F">
        <w:rPr>
          <w:sz w:val="24"/>
          <w:szCs w:val="24"/>
        </w:rPr>
        <w:t>Molomo</w:t>
      </w:r>
      <w:proofErr w:type="spellEnd"/>
      <w:r w:rsidRPr="0067199F">
        <w:rPr>
          <w:sz w:val="24"/>
          <w:szCs w:val="24"/>
        </w:rPr>
        <w:t xml:space="preserve"> BC, </w:t>
      </w:r>
      <w:proofErr w:type="spellStart"/>
      <w:r w:rsidRPr="0067199F">
        <w:rPr>
          <w:sz w:val="24"/>
          <w:szCs w:val="24"/>
        </w:rPr>
        <w:t>Moeti</w:t>
      </w:r>
      <w:proofErr w:type="spellEnd"/>
      <w:r w:rsidRPr="0067199F">
        <w:rPr>
          <w:sz w:val="24"/>
          <w:szCs w:val="24"/>
        </w:rPr>
        <w:t xml:space="preserve"> T, </w:t>
      </w:r>
      <w:proofErr w:type="spellStart"/>
      <w:r w:rsidRPr="0067199F">
        <w:rPr>
          <w:sz w:val="24"/>
          <w:szCs w:val="24"/>
        </w:rPr>
        <w:t>Musuka</w:t>
      </w:r>
      <w:proofErr w:type="spellEnd"/>
      <w:r w:rsidRPr="0067199F">
        <w:rPr>
          <w:sz w:val="24"/>
          <w:szCs w:val="24"/>
        </w:rPr>
        <w:t xml:space="preserve"> G (2008) Estimated HIV Trends and Program Effects in Botswana. </w:t>
      </w:r>
      <w:proofErr w:type="spellStart"/>
      <w:r w:rsidRPr="0067199F">
        <w:rPr>
          <w:i/>
          <w:iCs/>
          <w:sz w:val="24"/>
          <w:szCs w:val="24"/>
        </w:rPr>
        <w:t>PLoS</w:t>
      </w:r>
      <w:proofErr w:type="spellEnd"/>
      <w:r w:rsidRPr="0067199F">
        <w:rPr>
          <w:i/>
          <w:iCs/>
          <w:sz w:val="24"/>
          <w:szCs w:val="24"/>
        </w:rPr>
        <w:t xml:space="preserve"> ONE</w:t>
      </w:r>
      <w:r w:rsidRPr="0067199F">
        <w:rPr>
          <w:sz w:val="24"/>
          <w:szCs w:val="24"/>
        </w:rPr>
        <w:t xml:space="preserve"> </w:t>
      </w:r>
      <w:r w:rsidRPr="0067199F">
        <w:rPr>
          <w:b/>
          <w:bCs/>
          <w:sz w:val="24"/>
          <w:szCs w:val="24"/>
        </w:rPr>
        <w:t>3</w:t>
      </w:r>
      <w:r w:rsidRPr="0067199F">
        <w:rPr>
          <w:sz w:val="24"/>
          <w:szCs w:val="24"/>
        </w:rPr>
        <w:t xml:space="preserve">(11), e3729. </w:t>
      </w:r>
      <w:hyperlink r:id="rId15" w:history="1">
        <w:r w:rsidRPr="0067199F">
          <w:rPr>
            <w:rStyle w:val="Hyperlink"/>
            <w:color w:val="auto"/>
            <w:sz w:val="24"/>
            <w:szCs w:val="24"/>
          </w:rPr>
          <w:t>http://www.plosone.org</w:t>
        </w:r>
      </w:hyperlink>
      <w:r w:rsidRPr="0067199F">
        <w:rPr>
          <w:sz w:val="24"/>
          <w:szCs w:val="24"/>
        </w:rPr>
        <w:t xml:space="preserve">. </w:t>
      </w:r>
      <w:proofErr w:type="gramStart"/>
      <w:r w:rsidRPr="0067199F">
        <w:rPr>
          <w:sz w:val="24"/>
          <w:szCs w:val="24"/>
        </w:rPr>
        <w:t>[Accessed 20 December 2010].</w:t>
      </w:r>
      <w:proofErr w:type="gramEnd"/>
    </w:p>
    <w:p w:rsidR="00460FD4" w:rsidRPr="0067199F" w:rsidRDefault="00460FD4" w:rsidP="009D0BAA">
      <w:pPr>
        <w:pStyle w:val="CommentText"/>
        <w:spacing w:line="240" w:lineRule="auto"/>
        <w:rPr>
          <w:sz w:val="24"/>
          <w:szCs w:val="24"/>
        </w:rPr>
      </w:pPr>
    </w:p>
    <w:p w:rsidR="00460FD4" w:rsidRPr="0067199F" w:rsidRDefault="00460FD4" w:rsidP="009D0BAA">
      <w:pPr>
        <w:spacing w:line="240" w:lineRule="auto"/>
        <w:ind w:firstLine="0"/>
      </w:pPr>
      <w:proofErr w:type="spellStart"/>
      <w:r w:rsidRPr="0067199F">
        <w:t>Tensou</w:t>
      </w:r>
      <w:proofErr w:type="spellEnd"/>
      <w:r w:rsidRPr="0067199F">
        <w:t xml:space="preserve"> B, Araya T, </w:t>
      </w:r>
      <w:proofErr w:type="spellStart"/>
      <w:r w:rsidRPr="0067199F">
        <w:t>Telake</w:t>
      </w:r>
      <w:proofErr w:type="spellEnd"/>
      <w:r w:rsidRPr="0067199F">
        <w:t xml:space="preserve"> DS, </w:t>
      </w:r>
      <w:proofErr w:type="spellStart"/>
      <w:r w:rsidRPr="0067199F">
        <w:t>Byass</w:t>
      </w:r>
      <w:proofErr w:type="spellEnd"/>
      <w:r w:rsidRPr="0067199F">
        <w:t xml:space="preserve"> P, Berhane Y, </w:t>
      </w:r>
      <w:proofErr w:type="spellStart"/>
      <w:r w:rsidRPr="0067199F">
        <w:t>Kebebew</w:t>
      </w:r>
      <w:proofErr w:type="spellEnd"/>
      <w:r w:rsidRPr="0067199F">
        <w:t xml:space="preserve"> T, Sanders EJ, and </w:t>
      </w:r>
      <w:proofErr w:type="spellStart"/>
      <w:r w:rsidRPr="0067199F">
        <w:t>Reniers</w:t>
      </w:r>
      <w:proofErr w:type="spellEnd"/>
      <w:r w:rsidRPr="0067199F">
        <w:t xml:space="preserve"> G (2010) Evaluating the </w:t>
      </w:r>
      <w:proofErr w:type="spellStart"/>
      <w:r w:rsidRPr="0067199F">
        <w:t>InterVA</w:t>
      </w:r>
      <w:proofErr w:type="spellEnd"/>
      <w:r w:rsidRPr="0067199F">
        <w:t xml:space="preserve"> model for determining AIDS mortality from verbal autopsies in the adult population of Addis Ababa.</w:t>
      </w:r>
      <w:r w:rsidRPr="0067199F">
        <w:rPr>
          <w:i/>
          <w:iCs/>
        </w:rPr>
        <w:t xml:space="preserve"> Tropical Medicine &amp; International Health</w:t>
      </w:r>
      <w:r w:rsidRPr="0067199F">
        <w:t xml:space="preserve"> </w:t>
      </w:r>
      <w:r w:rsidRPr="0067199F">
        <w:rPr>
          <w:b/>
          <w:bCs/>
        </w:rPr>
        <w:t>15</w:t>
      </w:r>
      <w:r w:rsidRPr="0067199F">
        <w:t>(5), 547-553.</w:t>
      </w:r>
    </w:p>
    <w:p w:rsidR="00460FD4" w:rsidRPr="0067199F" w:rsidRDefault="00460FD4" w:rsidP="009D0BAA">
      <w:pPr>
        <w:spacing w:line="240" w:lineRule="auto"/>
      </w:pPr>
    </w:p>
    <w:p w:rsidR="00460FD4" w:rsidRPr="0067199F" w:rsidRDefault="00460FD4" w:rsidP="009D0BAA">
      <w:pPr>
        <w:spacing w:line="240" w:lineRule="auto"/>
        <w:ind w:firstLine="0"/>
        <w:rPr>
          <w:rStyle w:val="A2"/>
          <w:color w:val="auto"/>
          <w:sz w:val="24"/>
          <w:szCs w:val="24"/>
        </w:rPr>
      </w:pPr>
      <w:r w:rsidRPr="0067199F">
        <w:rPr>
          <w:rStyle w:val="A2"/>
          <w:color w:val="auto"/>
          <w:sz w:val="24"/>
          <w:szCs w:val="24"/>
        </w:rPr>
        <w:t>WHO/AIDS (2003) Treating three million by 2005: Making it happen. The WHO Strategy, Geneva.</w:t>
      </w:r>
    </w:p>
    <w:p w:rsidR="00460FD4" w:rsidRPr="0067199F" w:rsidRDefault="00460FD4" w:rsidP="009D0BAA">
      <w:pPr>
        <w:spacing w:line="240" w:lineRule="auto"/>
        <w:rPr>
          <w:rStyle w:val="A2"/>
          <w:color w:val="auto"/>
          <w:sz w:val="24"/>
          <w:szCs w:val="24"/>
        </w:rPr>
      </w:pPr>
    </w:p>
    <w:p w:rsidR="00460FD4" w:rsidRPr="0067199F" w:rsidRDefault="00460FD4" w:rsidP="009D0BAA">
      <w:pPr>
        <w:spacing w:line="240" w:lineRule="auto"/>
        <w:ind w:firstLine="0"/>
      </w:pPr>
      <w:r w:rsidRPr="0067199F">
        <w:t xml:space="preserve">WHO: ICD-10 (1993). </w:t>
      </w:r>
      <w:proofErr w:type="gramStart"/>
      <w:r w:rsidRPr="0067199F">
        <w:t>International statistical classification of diseases and related health problems.</w:t>
      </w:r>
      <w:proofErr w:type="gramEnd"/>
      <w:r w:rsidRPr="0067199F">
        <w:t xml:space="preserve"> Geneva</w:t>
      </w:r>
      <w:r w:rsidRPr="0067199F">
        <w:rPr>
          <w:i/>
          <w:iCs/>
        </w:rPr>
        <w:t>:</w:t>
      </w:r>
      <w:r w:rsidRPr="0067199F">
        <w:t xml:space="preserve"> </w:t>
      </w:r>
      <w:r w:rsidRPr="0067199F">
        <w:rPr>
          <w:i/>
          <w:iCs/>
        </w:rPr>
        <w:t>World Health Organization</w:t>
      </w:r>
      <w:r w:rsidRPr="0067199F">
        <w:t xml:space="preserve">. </w:t>
      </w:r>
    </w:p>
    <w:p w:rsidR="00460FD4" w:rsidRPr="0067199F" w:rsidRDefault="00460FD4" w:rsidP="009D0BAA">
      <w:pPr>
        <w:pStyle w:val="CommentText"/>
        <w:spacing w:line="240" w:lineRule="auto"/>
        <w:rPr>
          <w:sz w:val="24"/>
          <w:szCs w:val="24"/>
        </w:rPr>
      </w:pPr>
    </w:p>
    <w:p w:rsidR="00460FD4" w:rsidRPr="0067199F" w:rsidRDefault="00460FD4" w:rsidP="00CE4E39">
      <w:pPr>
        <w:pStyle w:val="CommentText"/>
        <w:spacing w:line="240" w:lineRule="auto"/>
        <w:ind w:firstLine="0"/>
        <w:rPr>
          <w:sz w:val="24"/>
          <w:szCs w:val="24"/>
        </w:rPr>
      </w:pPr>
      <w:r w:rsidRPr="0067199F">
        <w:rPr>
          <w:sz w:val="24"/>
          <w:szCs w:val="24"/>
        </w:rPr>
        <w:t>WHO/UNAIDS/UNICEF (2008) Epidemiological Fact Sheet on HIV and AIDS, Ethiopia, 2008 update.</w:t>
      </w:r>
    </w:p>
    <w:p w:rsidR="00460FD4" w:rsidRPr="0067199F" w:rsidRDefault="00460FD4" w:rsidP="00CE4E39">
      <w:pPr>
        <w:pStyle w:val="CommentText"/>
        <w:spacing w:line="240" w:lineRule="auto"/>
        <w:ind w:firstLine="0"/>
        <w:rPr>
          <w:sz w:val="24"/>
          <w:szCs w:val="24"/>
        </w:rPr>
      </w:pPr>
    </w:p>
    <w:p w:rsidR="00460FD4" w:rsidRPr="0067199F" w:rsidRDefault="00460FD4" w:rsidP="004167EC">
      <w:pPr>
        <w:spacing w:line="240" w:lineRule="auto"/>
        <w:rPr>
          <w:sz w:val="20"/>
          <w:szCs w:val="20"/>
        </w:rPr>
      </w:pPr>
    </w:p>
    <w:p w:rsidR="0067199F" w:rsidRDefault="0067199F">
      <w:pPr>
        <w:autoSpaceDE/>
        <w:autoSpaceDN/>
        <w:adjustRightInd/>
        <w:spacing w:line="240" w:lineRule="auto"/>
        <w:ind w:firstLine="0"/>
        <w:jc w:val="left"/>
      </w:pPr>
      <w:r>
        <w:br w:type="page"/>
      </w:r>
    </w:p>
    <w:p w:rsidR="00460FD4" w:rsidRPr="0067199F" w:rsidRDefault="00460FD4" w:rsidP="0027183C">
      <w:pPr>
        <w:spacing w:line="240" w:lineRule="auto"/>
        <w:ind w:left="720" w:firstLine="0"/>
      </w:pPr>
      <w:proofErr w:type="gramStart"/>
      <w:r w:rsidRPr="0067199F">
        <w:lastRenderedPageBreak/>
        <w:t>Table 1.</w:t>
      </w:r>
      <w:proofErr w:type="gramEnd"/>
      <w:r w:rsidRPr="0067199F">
        <w:t xml:space="preserve"> Number and percentages distribution of registered burials by cemetery type, age and sex as reported by caregivers of the deceased (2001-2009), Addis Ababa, Ethiopia</w:t>
      </w:r>
    </w:p>
    <w:p w:rsidR="00460FD4" w:rsidRPr="0067199F" w:rsidRDefault="00460FD4" w:rsidP="0027183C">
      <w:pPr>
        <w:spacing w:line="240" w:lineRule="auto"/>
        <w:ind w:left="720" w:firstLine="0"/>
      </w:pPr>
    </w:p>
    <w:tbl>
      <w:tblPr>
        <w:tblpPr w:leftFromText="180" w:rightFromText="180" w:vertAnchor="text" w:tblpX="102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1872"/>
        <w:gridCol w:w="2160"/>
      </w:tblGrid>
      <w:tr w:rsidR="00460FD4" w:rsidRPr="0067199F" w:rsidTr="0027183C">
        <w:trPr>
          <w:trHeight w:val="887"/>
        </w:trPr>
        <w:tc>
          <w:tcPr>
            <w:tcW w:w="4788" w:type="dxa"/>
          </w:tcPr>
          <w:p w:rsidR="00460FD4" w:rsidRPr="0067199F" w:rsidRDefault="00460FD4" w:rsidP="0027183C">
            <w:pPr>
              <w:jc w:val="center"/>
              <w:rPr>
                <w:rFonts w:ascii="Calibri" w:hAnsi="Calibri" w:cs="Calibri"/>
                <w:b/>
                <w:bCs/>
                <w:i/>
                <w:iCs/>
              </w:rPr>
            </w:pPr>
          </w:p>
          <w:p w:rsidR="00460FD4" w:rsidRPr="0067199F" w:rsidRDefault="00460FD4" w:rsidP="0027183C">
            <w:pPr>
              <w:jc w:val="center"/>
              <w:rPr>
                <w:rFonts w:ascii="Calibri" w:hAnsi="Calibri" w:cs="Calibri"/>
                <w:b/>
                <w:bCs/>
                <w:i/>
                <w:iCs/>
              </w:rPr>
            </w:pPr>
            <w:r w:rsidRPr="0067199F">
              <w:rPr>
                <w:rFonts w:ascii="Calibri" w:hAnsi="Calibri" w:cs="Calibri"/>
                <w:b/>
                <w:bCs/>
                <w:i/>
                <w:iCs/>
                <w:sz w:val="22"/>
                <w:szCs w:val="22"/>
              </w:rPr>
              <w:t>Cemetery type</w:t>
            </w:r>
          </w:p>
        </w:tc>
        <w:tc>
          <w:tcPr>
            <w:tcW w:w="1872" w:type="dxa"/>
          </w:tcPr>
          <w:p w:rsidR="00460FD4" w:rsidRPr="0067199F" w:rsidRDefault="00460FD4" w:rsidP="0027183C">
            <w:pPr>
              <w:ind w:firstLine="0"/>
              <w:jc w:val="right"/>
              <w:rPr>
                <w:rFonts w:ascii="Calibri" w:hAnsi="Calibri" w:cs="Calibri"/>
              </w:rPr>
            </w:pPr>
            <w:r w:rsidRPr="0067199F">
              <w:rPr>
                <w:rFonts w:ascii="Calibri" w:hAnsi="Calibri" w:cs="Calibri"/>
                <w:b/>
                <w:bCs/>
                <w:i/>
                <w:iCs/>
                <w:sz w:val="22"/>
                <w:szCs w:val="22"/>
              </w:rPr>
              <w:t xml:space="preserve">Total number of registered Burials </w:t>
            </w:r>
          </w:p>
        </w:tc>
        <w:tc>
          <w:tcPr>
            <w:tcW w:w="2160" w:type="dxa"/>
          </w:tcPr>
          <w:p w:rsidR="00460FD4" w:rsidRPr="0067199F" w:rsidRDefault="00460FD4" w:rsidP="0027183C">
            <w:pPr>
              <w:ind w:firstLine="0"/>
              <w:jc w:val="right"/>
              <w:rPr>
                <w:rFonts w:ascii="Calibri" w:hAnsi="Calibri" w:cs="Calibri"/>
                <w:b/>
                <w:bCs/>
                <w:i/>
                <w:iCs/>
              </w:rPr>
            </w:pPr>
            <w:r w:rsidRPr="0067199F">
              <w:rPr>
                <w:rFonts w:ascii="Calibri" w:hAnsi="Calibri" w:cs="Calibri"/>
                <w:b/>
                <w:bCs/>
                <w:i/>
                <w:iCs/>
              </w:rPr>
              <w:t xml:space="preserve">Percentage </w:t>
            </w:r>
          </w:p>
        </w:tc>
      </w:tr>
      <w:tr w:rsidR="00460FD4" w:rsidRPr="0067199F" w:rsidTr="0027183C">
        <w:tc>
          <w:tcPr>
            <w:tcW w:w="4788" w:type="dxa"/>
          </w:tcPr>
          <w:p w:rsidR="00460FD4" w:rsidRPr="0067199F" w:rsidRDefault="00460FD4" w:rsidP="0027183C">
            <w:pPr>
              <w:rPr>
                <w:rFonts w:ascii="Calibri" w:hAnsi="Calibri" w:cs="Calibri"/>
              </w:rPr>
            </w:pPr>
            <w:r w:rsidRPr="0067199F">
              <w:rPr>
                <w:rFonts w:ascii="Calibri" w:hAnsi="Calibri" w:cs="Calibri"/>
                <w:sz w:val="22"/>
                <w:szCs w:val="22"/>
              </w:rPr>
              <w:t>Total Burials</w:t>
            </w:r>
          </w:p>
        </w:tc>
        <w:tc>
          <w:tcPr>
            <w:tcW w:w="1872" w:type="dxa"/>
          </w:tcPr>
          <w:p w:rsidR="00460FD4" w:rsidRPr="0067199F" w:rsidRDefault="00460FD4" w:rsidP="0027183C">
            <w:pPr>
              <w:ind w:firstLine="0"/>
              <w:jc w:val="right"/>
              <w:rPr>
                <w:rFonts w:ascii="Calibri" w:hAnsi="Calibri" w:cs="Calibri"/>
              </w:rPr>
            </w:pPr>
            <w:r w:rsidRPr="0067199F">
              <w:rPr>
                <w:rFonts w:ascii="Calibri" w:hAnsi="Calibri" w:cs="Calibri"/>
                <w:sz w:val="22"/>
                <w:szCs w:val="22"/>
              </w:rPr>
              <w:t xml:space="preserve">159 774 </w:t>
            </w:r>
          </w:p>
        </w:tc>
        <w:tc>
          <w:tcPr>
            <w:tcW w:w="2160" w:type="dxa"/>
          </w:tcPr>
          <w:p w:rsidR="00460FD4" w:rsidRPr="0067199F" w:rsidRDefault="00460FD4" w:rsidP="0027183C">
            <w:pPr>
              <w:ind w:firstLine="0"/>
              <w:jc w:val="right"/>
              <w:rPr>
                <w:rFonts w:ascii="Calibri" w:hAnsi="Calibri" w:cs="Calibri"/>
              </w:rPr>
            </w:pPr>
            <w:r w:rsidRPr="0067199F">
              <w:rPr>
                <w:b/>
                <w:bCs/>
                <w:sz w:val="22"/>
                <w:szCs w:val="22"/>
              </w:rPr>
              <w:t>100.00</w:t>
            </w:r>
          </w:p>
        </w:tc>
      </w:tr>
      <w:tr w:rsidR="00460FD4" w:rsidRPr="0067199F" w:rsidTr="0027183C">
        <w:tc>
          <w:tcPr>
            <w:tcW w:w="4788" w:type="dxa"/>
          </w:tcPr>
          <w:p w:rsidR="00460FD4" w:rsidRPr="0067199F" w:rsidRDefault="00460FD4" w:rsidP="0027183C">
            <w:pPr>
              <w:rPr>
                <w:rFonts w:ascii="Calibri" w:hAnsi="Calibri" w:cs="Calibri"/>
              </w:rPr>
            </w:pPr>
            <w:r w:rsidRPr="0067199F">
              <w:rPr>
                <w:rFonts w:ascii="Calibri" w:hAnsi="Calibri" w:cs="Calibri"/>
                <w:sz w:val="22"/>
                <w:szCs w:val="22"/>
              </w:rPr>
              <w:t xml:space="preserve">All </w:t>
            </w:r>
            <w:proofErr w:type="spellStart"/>
            <w:r w:rsidRPr="0067199F">
              <w:rPr>
                <w:rFonts w:ascii="Calibri" w:hAnsi="Calibri" w:cs="Calibri"/>
                <w:sz w:val="22"/>
                <w:szCs w:val="22"/>
              </w:rPr>
              <w:t>Baytewar</w:t>
            </w:r>
            <w:proofErr w:type="spellEnd"/>
            <w:r w:rsidRPr="0067199F">
              <w:rPr>
                <w:rFonts w:ascii="Calibri" w:hAnsi="Calibri" w:cs="Calibri"/>
                <w:sz w:val="22"/>
                <w:szCs w:val="22"/>
              </w:rPr>
              <w:t xml:space="preserve"> Burials</w:t>
            </w:r>
          </w:p>
        </w:tc>
        <w:tc>
          <w:tcPr>
            <w:tcW w:w="1872" w:type="dxa"/>
          </w:tcPr>
          <w:p w:rsidR="00460FD4" w:rsidRPr="0067199F" w:rsidRDefault="00460FD4" w:rsidP="0027183C">
            <w:pPr>
              <w:ind w:firstLine="0"/>
              <w:jc w:val="right"/>
              <w:rPr>
                <w:rFonts w:ascii="Calibri" w:hAnsi="Calibri" w:cs="Calibri"/>
              </w:rPr>
            </w:pPr>
            <w:r w:rsidRPr="0067199F">
              <w:rPr>
                <w:rFonts w:ascii="Calibri" w:hAnsi="Calibri" w:cs="Calibri"/>
                <w:sz w:val="22"/>
                <w:szCs w:val="22"/>
              </w:rPr>
              <w:t xml:space="preserve">  25 219 </w:t>
            </w:r>
          </w:p>
        </w:tc>
        <w:tc>
          <w:tcPr>
            <w:tcW w:w="2160" w:type="dxa"/>
          </w:tcPr>
          <w:p w:rsidR="00460FD4" w:rsidRPr="0067199F" w:rsidRDefault="00460FD4" w:rsidP="0027183C">
            <w:pPr>
              <w:ind w:firstLine="0"/>
              <w:jc w:val="right"/>
              <w:rPr>
                <w:rFonts w:ascii="Calibri" w:hAnsi="Calibri" w:cs="Calibri"/>
              </w:rPr>
            </w:pPr>
            <w:r w:rsidRPr="0067199F">
              <w:rPr>
                <w:sz w:val="22"/>
                <w:szCs w:val="22"/>
              </w:rPr>
              <w:t>15.80</w:t>
            </w:r>
          </w:p>
        </w:tc>
      </w:tr>
      <w:tr w:rsidR="00460FD4" w:rsidRPr="0067199F" w:rsidTr="0027183C">
        <w:trPr>
          <w:trHeight w:val="4112"/>
        </w:trPr>
        <w:tc>
          <w:tcPr>
            <w:tcW w:w="4788" w:type="dxa"/>
          </w:tcPr>
          <w:p w:rsidR="00460FD4" w:rsidRPr="0067199F" w:rsidRDefault="00460FD4" w:rsidP="0027183C">
            <w:pPr>
              <w:rPr>
                <w:rFonts w:ascii="Calibri" w:hAnsi="Calibri" w:cs="Calibri"/>
              </w:rPr>
            </w:pPr>
            <w:r w:rsidRPr="0067199F">
              <w:rPr>
                <w:rFonts w:ascii="Calibri" w:hAnsi="Calibri" w:cs="Calibri"/>
                <w:sz w:val="22"/>
                <w:szCs w:val="22"/>
              </w:rPr>
              <w:t>All Non-</w:t>
            </w:r>
            <w:proofErr w:type="spellStart"/>
            <w:r w:rsidRPr="0067199F">
              <w:rPr>
                <w:rFonts w:ascii="Calibri" w:hAnsi="Calibri" w:cs="Calibri"/>
                <w:sz w:val="22"/>
                <w:szCs w:val="22"/>
              </w:rPr>
              <w:t>Baytewar</w:t>
            </w:r>
            <w:proofErr w:type="spellEnd"/>
            <w:r w:rsidRPr="0067199F">
              <w:rPr>
                <w:rFonts w:ascii="Calibri" w:hAnsi="Calibri" w:cs="Calibri"/>
                <w:sz w:val="22"/>
                <w:szCs w:val="22"/>
              </w:rPr>
              <w:t xml:space="preserve"> Burials:</w:t>
            </w:r>
          </w:p>
          <w:p w:rsidR="00460FD4" w:rsidRPr="0067199F" w:rsidRDefault="00460FD4" w:rsidP="0027183C">
            <w:pPr>
              <w:rPr>
                <w:rFonts w:ascii="Calibri" w:hAnsi="Calibri" w:cs="Calibri"/>
              </w:rPr>
            </w:pPr>
            <w:r w:rsidRPr="0067199F">
              <w:rPr>
                <w:rFonts w:ascii="Calibri" w:hAnsi="Calibri" w:cs="Calibri"/>
                <w:sz w:val="22"/>
                <w:szCs w:val="22"/>
              </w:rPr>
              <w:t xml:space="preserve">         Child Non-</w:t>
            </w:r>
            <w:proofErr w:type="spellStart"/>
            <w:r w:rsidRPr="0067199F">
              <w:rPr>
                <w:rFonts w:ascii="Calibri" w:hAnsi="Calibri" w:cs="Calibri"/>
                <w:sz w:val="22"/>
                <w:szCs w:val="22"/>
              </w:rPr>
              <w:t>Baytewar</w:t>
            </w:r>
            <w:proofErr w:type="spellEnd"/>
            <w:r w:rsidRPr="0067199F">
              <w:rPr>
                <w:rFonts w:ascii="Calibri" w:hAnsi="Calibri" w:cs="Calibri"/>
                <w:sz w:val="22"/>
                <w:szCs w:val="22"/>
              </w:rPr>
              <w:t xml:space="preserve"> (age&lt;12 years)</w:t>
            </w:r>
          </w:p>
          <w:p w:rsidR="00460FD4" w:rsidRPr="0067199F" w:rsidRDefault="00460FD4" w:rsidP="0027183C">
            <w:pPr>
              <w:rPr>
                <w:rFonts w:ascii="Calibri" w:hAnsi="Calibri" w:cs="Calibri"/>
              </w:rPr>
            </w:pPr>
            <w:r w:rsidRPr="0067199F">
              <w:rPr>
                <w:rFonts w:ascii="Calibri" w:hAnsi="Calibri" w:cs="Calibri"/>
                <w:sz w:val="22"/>
                <w:szCs w:val="22"/>
              </w:rPr>
              <w:t xml:space="preserve">         Adult Non-</w:t>
            </w:r>
            <w:proofErr w:type="spellStart"/>
            <w:r w:rsidRPr="0067199F">
              <w:rPr>
                <w:rFonts w:ascii="Calibri" w:hAnsi="Calibri" w:cs="Calibri"/>
                <w:sz w:val="22"/>
                <w:szCs w:val="22"/>
              </w:rPr>
              <w:t>Baytewar</w:t>
            </w:r>
            <w:proofErr w:type="spellEnd"/>
            <w:r w:rsidRPr="0067199F">
              <w:rPr>
                <w:rFonts w:ascii="Calibri" w:hAnsi="Calibri" w:cs="Calibri"/>
                <w:sz w:val="22"/>
                <w:szCs w:val="22"/>
              </w:rPr>
              <w:t xml:space="preserve"> (age</w:t>
            </w:r>
            <w:r w:rsidRPr="0067199F">
              <w:rPr>
                <w:rFonts w:ascii="Calibri" w:hAnsi="Calibri" w:cs="Calibri"/>
                <w:sz w:val="22"/>
                <w:szCs w:val="22"/>
                <w:u w:val="single"/>
              </w:rPr>
              <w:t>&gt;</w:t>
            </w:r>
            <w:r w:rsidRPr="0067199F">
              <w:rPr>
                <w:rFonts w:ascii="Calibri" w:hAnsi="Calibri" w:cs="Calibri"/>
                <w:sz w:val="22"/>
                <w:szCs w:val="22"/>
              </w:rPr>
              <w:t>12 years)</w:t>
            </w:r>
          </w:p>
          <w:p w:rsidR="00460FD4" w:rsidRPr="0067199F" w:rsidRDefault="00460FD4" w:rsidP="0027183C">
            <w:pPr>
              <w:rPr>
                <w:rFonts w:ascii="Calibri" w:hAnsi="Calibri" w:cs="Calibri"/>
              </w:rPr>
            </w:pPr>
            <w:r w:rsidRPr="0067199F">
              <w:rPr>
                <w:rFonts w:ascii="Calibri" w:hAnsi="Calibri" w:cs="Calibri"/>
                <w:sz w:val="22"/>
                <w:szCs w:val="22"/>
              </w:rPr>
              <w:t xml:space="preserve">          Sex:</w:t>
            </w:r>
          </w:p>
          <w:p w:rsidR="00460FD4" w:rsidRPr="0067199F" w:rsidRDefault="00460FD4" w:rsidP="0027183C">
            <w:pPr>
              <w:rPr>
                <w:rFonts w:ascii="Calibri" w:hAnsi="Calibri" w:cs="Calibri"/>
              </w:rPr>
            </w:pPr>
            <w:r w:rsidRPr="0067199F">
              <w:rPr>
                <w:rFonts w:ascii="Calibri" w:hAnsi="Calibri" w:cs="Calibri"/>
                <w:sz w:val="22"/>
                <w:szCs w:val="22"/>
              </w:rPr>
              <w:t xml:space="preserve">                   Female </w:t>
            </w:r>
          </w:p>
          <w:p w:rsidR="00460FD4" w:rsidRPr="0067199F" w:rsidRDefault="00460FD4" w:rsidP="0027183C">
            <w:pPr>
              <w:rPr>
                <w:rFonts w:ascii="Calibri" w:hAnsi="Calibri" w:cs="Calibri"/>
              </w:rPr>
            </w:pPr>
            <w:r w:rsidRPr="0067199F">
              <w:rPr>
                <w:rFonts w:ascii="Calibri" w:hAnsi="Calibri" w:cs="Calibri"/>
                <w:sz w:val="22"/>
                <w:szCs w:val="22"/>
              </w:rPr>
              <w:t xml:space="preserve">                    Male</w:t>
            </w:r>
          </w:p>
          <w:p w:rsidR="00460FD4" w:rsidRPr="0067199F" w:rsidRDefault="00460FD4" w:rsidP="0027183C">
            <w:pPr>
              <w:rPr>
                <w:rFonts w:ascii="Calibri" w:hAnsi="Calibri" w:cs="Calibri"/>
              </w:rPr>
            </w:pPr>
            <w:r w:rsidRPr="0067199F">
              <w:rPr>
                <w:rFonts w:ascii="Calibri" w:hAnsi="Calibri" w:cs="Calibri"/>
                <w:sz w:val="22"/>
                <w:szCs w:val="22"/>
              </w:rPr>
              <w:t xml:space="preserve">                    Sub-total with sex record</w:t>
            </w:r>
          </w:p>
          <w:p w:rsidR="00460FD4" w:rsidRPr="0067199F" w:rsidRDefault="00460FD4" w:rsidP="0027183C">
            <w:pPr>
              <w:rPr>
                <w:rFonts w:ascii="Calibri" w:hAnsi="Calibri" w:cs="Calibri"/>
              </w:rPr>
            </w:pPr>
            <w:r w:rsidRPr="0067199F">
              <w:rPr>
                <w:rFonts w:ascii="Calibri" w:hAnsi="Calibri" w:cs="Calibri"/>
                <w:sz w:val="22"/>
                <w:szCs w:val="22"/>
              </w:rPr>
              <w:t xml:space="preserve">                    Missing sex record</w:t>
            </w:r>
          </w:p>
        </w:tc>
        <w:tc>
          <w:tcPr>
            <w:tcW w:w="1872" w:type="dxa"/>
          </w:tcPr>
          <w:p w:rsidR="00460FD4" w:rsidRPr="0067199F" w:rsidRDefault="00460FD4" w:rsidP="0027183C">
            <w:pPr>
              <w:ind w:firstLine="0"/>
              <w:jc w:val="right"/>
              <w:rPr>
                <w:rFonts w:ascii="Calibri" w:hAnsi="Calibri" w:cs="Calibri"/>
              </w:rPr>
            </w:pPr>
            <w:r w:rsidRPr="0067199F">
              <w:rPr>
                <w:rFonts w:ascii="Calibri" w:hAnsi="Calibri" w:cs="Calibri"/>
                <w:sz w:val="22"/>
                <w:szCs w:val="22"/>
              </w:rPr>
              <w:t xml:space="preserve">134 555 </w:t>
            </w:r>
          </w:p>
          <w:p w:rsidR="00460FD4" w:rsidRPr="0067199F" w:rsidRDefault="00460FD4" w:rsidP="0027183C">
            <w:pPr>
              <w:ind w:firstLine="0"/>
              <w:jc w:val="right"/>
              <w:rPr>
                <w:rFonts w:ascii="Calibri" w:hAnsi="Calibri" w:cs="Calibri"/>
              </w:rPr>
            </w:pPr>
            <w:r w:rsidRPr="0067199F">
              <w:rPr>
                <w:rFonts w:ascii="Calibri" w:hAnsi="Calibri" w:cs="Calibri"/>
                <w:sz w:val="22"/>
                <w:szCs w:val="22"/>
              </w:rPr>
              <w:t xml:space="preserve">  15 949 </w:t>
            </w:r>
          </w:p>
          <w:p w:rsidR="00460FD4" w:rsidRPr="0067199F" w:rsidRDefault="00460FD4" w:rsidP="0027183C">
            <w:pPr>
              <w:ind w:firstLine="0"/>
              <w:jc w:val="right"/>
              <w:rPr>
                <w:rFonts w:ascii="Calibri" w:hAnsi="Calibri" w:cs="Calibri"/>
              </w:rPr>
            </w:pPr>
            <w:r w:rsidRPr="0067199F">
              <w:rPr>
                <w:rFonts w:ascii="Calibri" w:hAnsi="Calibri" w:cs="Calibri"/>
                <w:sz w:val="22"/>
                <w:szCs w:val="22"/>
              </w:rPr>
              <w:t xml:space="preserve">118 606 </w:t>
            </w:r>
          </w:p>
          <w:p w:rsidR="00460FD4" w:rsidRPr="0067199F" w:rsidRDefault="00460FD4" w:rsidP="0027183C">
            <w:pPr>
              <w:jc w:val="right"/>
              <w:rPr>
                <w:rFonts w:ascii="Calibri" w:hAnsi="Calibri" w:cs="Calibri"/>
              </w:rPr>
            </w:pPr>
            <w:r w:rsidRPr="0067199F">
              <w:rPr>
                <w:rFonts w:ascii="Calibri" w:hAnsi="Calibri" w:cs="Calibri"/>
                <w:sz w:val="22"/>
                <w:szCs w:val="22"/>
              </w:rPr>
              <w:t xml:space="preserve">        </w:t>
            </w:r>
          </w:p>
          <w:p w:rsidR="00460FD4" w:rsidRPr="0067199F" w:rsidRDefault="00460FD4" w:rsidP="0027183C">
            <w:pPr>
              <w:ind w:firstLine="0"/>
              <w:jc w:val="right"/>
              <w:rPr>
                <w:rFonts w:ascii="Calibri" w:hAnsi="Calibri" w:cs="Calibri"/>
              </w:rPr>
            </w:pPr>
            <w:r w:rsidRPr="0067199F">
              <w:rPr>
                <w:rFonts w:ascii="Calibri" w:hAnsi="Calibri" w:cs="Calibri"/>
                <w:sz w:val="22"/>
                <w:szCs w:val="22"/>
              </w:rPr>
              <w:t xml:space="preserve">  58 616 </w:t>
            </w:r>
          </w:p>
          <w:p w:rsidR="00460FD4" w:rsidRPr="0067199F" w:rsidRDefault="00460FD4" w:rsidP="0027183C">
            <w:pPr>
              <w:ind w:firstLine="0"/>
              <w:jc w:val="right"/>
              <w:rPr>
                <w:rFonts w:ascii="Calibri" w:hAnsi="Calibri" w:cs="Calibri"/>
              </w:rPr>
            </w:pPr>
            <w:r w:rsidRPr="0067199F">
              <w:rPr>
                <w:rFonts w:ascii="Calibri" w:hAnsi="Calibri" w:cs="Calibri"/>
                <w:sz w:val="22"/>
                <w:szCs w:val="22"/>
              </w:rPr>
              <w:t xml:space="preserve"> 59 976 </w:t>
            </w:r>
          </w:p>
          <w:p w:rsidR="00460FD4" w:rsidRPr="0067199F" w:rsidRDefault="00460FD4" w:rsidP="0027183C">
            <w:pPr>
              <w:ind w:firstLine="0"/>
              <w:jc w:val="right"/>
              <w:rPr>
                <w:rFonts w:ascii="Calibri" w:hAnsi="Calibri" w:cs="Calibri"/>
              </w:rPr>
            </w:pPr>
            <w:r w:rsidRPr="0067199F">
              <w:rPr>
                <w:rFonts w:ascii="Calibri" w:hAnsi="Calibri" w:cs="Calibri"/>
                <w:sz w:val="22"/>
                <w:szCs w:val="22"/>
              </w:rPr>
              <w:t xml:space="preserve"> 118 592 </w:t>
            </w:r>
          </w:p>
          <w:p w:rsidR="00460FD4" w:rsidRPr="0067199F" w:rsidRDefault="00460FD4" w:rsidP="0027183C">
            <w:pPr>
              <w:ind w:firstLine="0"/>
              <w:jc w:val="right"/>
              <w:rPr>
                <w:rFonts w:ascii="Calibri" w:hAnsi="Calibri" w:cs="Calibri"/>
              </w:rPr>
            </w:pPr>
            <w:r w:rsidRPr="0067199F">
              <w:rPr>
                <w:rFonts w:ascii="Calibri" w:hAnsi="Calibri" w:cs="Calibri"/>
                <w:sz w:val="22"/>
                <w:szCs w:val="22"/>
              </w:rPr>
              <w:t xml:space="preserve">14 </w:t>
            </w:r>
          </w:p>
        </w:tc>
        <w:tc>
          <w:tcPr>
            <w:tcW w:w="2160" w:type="dxa"/>
          </w:tcPr>
          <w:p w:rsidR="00460FD4" w:rsidRPr="0067199F" w:rsidRDefault="00460FD4" w:rsidP="0027183C">
            <w:pPr>
              <w:ind w:firstLine="0"/>
              <w:jc w:val="right"/>
              <w:rPr>
                <w:rFonts w:ascii="Calibri" w:hAnsi="Calibri" w:cs="Calibri"/>
              </w:rPr>
            </w:pPr>
            <w:r w:rsidRPr="0067199F">
              <w:rPr>
                <w:rFonts w:ascii="Calibri" w:hAnsi="Calibri" w:cs="Calibri"/>
                <w:sz w:val="22"/>
                <w:szCs w:val="22"/>
              </w:rPr>
              <w:t>84.20</w:t>
            </w:r>
          </w:p>
          <w:p w:rsidR="00460FD4" w:rsidRPr="0067199F" w:rsidRDefault="00460FD4" w:rsidP="0027183C">
            <w:pPr>
              <w:ind w:firstLine="0"/>
              <w:jc w:val="right"/>
              <w:rPr>
                <w:rFonts w:ascii="Calibri" w:hAnsi="Calibri" w:cs="Calibri"/>
              </w:rPr>
            </w:pPr>
            <w:r w:rsidRPr="0067199F">
              <w:rPr>
                <w:rFonts w:ascii="Calibri" w:hAnsi="Calibri" w:cs="Calibri"/>
                <w:sz w:val="22"/>
                <w:szCs w:val="22"/>
              </w:rPr>
              <w:t>11.85</w:t>
            </w:r>
          </w:p>
          <w:p w:rsidR="00460FD4" w:rsidRPr="0067199F" w:rsidRDefault="00460FD4" w:rsidP="0027183C">
            <w:pPr>
              <w:ind w:firstLine="0"/>
              <w:jc w:val="right"/>
              <w:rPr>
                <w:rFonts w:ascii="Calibri" w:hAnsi="Calibri" w:cs="Calibri"/>
              </w:rPr>
            </w:pPr>
            <w:r w:rsidRPr="0067199F">
              <w:rPr>
                <w:rFonts w:ascii="Calibri" w:hAnsi="Calibri" w:cs="Calibri"/>
                <w:sz w:val="22"/>
                <w:szCs w:val="22"/>
              </w:rPr>
              <w:t>88.15</w:t>
            </w:r>
          </w:p>
          <w:p w:rsidR="00460FD4" w:rsidRPr="0067199F" w:rsidRDefault="00460FD4" w:rsidP="0027183C">
            <w:pPr>
              <w:ind w:firstLine="0"/>
              <w:jc w:val="right"/>
              <w:rPr>
                <w:rFonts w:ascii="Calibri" w:hAnsi="Calibri" w:cs="Calibri"/>
              </w:rPr>
            </w:pPr>
          </w:p>
          <w:p w:rsidR="00460FD4" w:rsidRPr="0067199F" w:rsidRDefault="00460FD4" w:rsidP="0027183C">
            <w:pPr>
              <w:ind w:firstLine="0"/>
              <w:jc w:val="right"/>
              <w:rPr>
                <w:rFonts w:ascii="Calibri" w:hAnsi="Calibri" w:cs="Calibri"/>
              </w:rPr>
            </w:pPr>
            <w:r w:rsidRPr="0067199F">
              <w:rPr>
                <w:rFonts w:ascii="Calibri" w:hAnsi="Calibri" w:cs="Calibri"/>
                <w:sz w:val="22"/>
                <w:szCs w:val="22"/>
              </w:rPr>
              <w:t>49.43</w:t>
            </w:r>
          </w:p>
          <w:p w:rsidR="00460FD4" w:rsidRPr="0067199F" w:rsidRDefault="00460FD4" w:rsidP="0027183C">
            <w:pPr>
              <w:ind w:firstLine="0"/>
              <w:jc w:val="right"/>
              <w:rPr>
                <w:rFonts w:ascii="Calibri" w:hAnsi="Calibri" w:cs="Calibri"/>
              </w:rPr>
            </w:pPr>
            <w:r w:rsidRPr="0067199F">
              <w:rPr>
                <w:rFonts w:ascii="Calibri" w:hAnsi="Calibri" w:cs="Calibri"/>
                <w:sz w:val="22"/>
                <w:szCs w:val="22"/>
              </w:rPr>
              <w:t>50.57</w:t>
            </w:r>
          </w:p>
          <w:p w:rsidR="00460FD4" w:rsidRPr="0067199F" w:rsidRDefault="00460FD4" w:rsidP="0027183C">
            <w:pPr>
              <w:ind w:firstLine="0"/>
              <w:jc w:val="right"/>
              <w:rPr>
                <w:rFonts w:ascii="Calibri" w:hAnsi="Calibri" w:cs="Calibri"/>
              </w:rPr>
            </w:pPr>
            <w:r w:rsidRPr="0067199F">
              <w:rPr>
                <w:rFonts w:ascii="Calibri" w:hAnsi="Calibri" w:cs="Calibri"/>
                <w:sz w:val="22"/>
                <w:szCs w:val="22"/>
              </w:rPr>
              <w:t>99.99</w:t>
            </w:r>
          </w:p>
          <w:p w:rsidR="00460FD4" w:rsidRPr="0067199F" w:rsidRDefault="00460FD4" w:rsidP="0027183C">
            <w:pPr>
              <w:ind w:firstLine="0"/>
              <w:jc w:val="right"/>
              <w:rPr>
                <w:rFonts w:ascii="Calibri" w:hAnsi="Calibri" w:cs="Calibri"/>
              </w:rPr>
            </w:pPr>
            <w:r w:rsidRPr="0067199F">
              <w:rPr>
                <w:rFonts w:ascii="Calibri" w:hAnsi="Calibri" w:cs="Calibri"/>
                <w:sz w:val="22"/>
                <w:szCs w:val="22"/>
              </w:rPr>
              <w:t>0.01</w:t>
            </w:r>
          </w:p>
          <w:p w:rsidR="00460FD4" w:rsidRPr="0067199F" w:rsidRDefault="00460FD4" w:rsidP="0027183C">
            <w:pPr>
              <w:ind w:firstLine="0"/>
              <w:jc w:val="right"/>
              <w:rPr>
                <w:rFonts w:ascii="Calibri" w:hAnsi="Calibri" w:cs="Calibri"/>
              </w:rPr>
            </w:pPr>
          </w:p>
        </w:tc>
      </w:tr>
    </w:tbl>
    <w:p w:rsidR="00460FD4" w:rsidRPr="0067199F" w:rsidRDefault="00460FD4"/>
    <w:p w:rsidR="00460FD4" w:rsidRPr="0067199F" w:rsidRDefault="00460FD4"/>
    <w:p w:rsidR="00460FD4" w:rsidRPr="0067199F" w:rsidRDefault="00460FD4"/>
    <w:p w:rsidR="00460FD4" w:rsidRPr="0067199F" w:rsidRDefault="00460FD4"/>
    <w:p w:rsidR="00460FD4" w:rsidRPr="0067199F" w:rsidRDefault="00460FD4"/>
    <w:p w:rsidR="00460FD4" w:rsidRPr="0067199F" w:rsidRDefault="00460FD4"/>
    <w:p w:rsidR="00460FD4" w:rsidRPr="0067199F" w:rsidRDefault="00460FD4"/>
    <w:p w:rsidR="00460FD4" w:rsidRPr="0067199F" w:rsidRDefault="00460FD4"/>
    <w:p w:rsidR="00460FD4" w:rsidRPr="0067199F" w:rsidRDefault="00460FD4"/>
    <w:p w:rsidR="00460FD4" w:rsidRPr="0067199F" w:rsidRDefault="00460FD4"/>
    <w:p w:rsidR="00460FD4" w:rsidRPr="0067199F" w:rsidRDefault="00460FD4"/>
    <w:p w:rsidR="00460FD4" w:rsidRPr="0067199F" w:rsidRDefault="00460FD4"/>
    <w:p w:rsidR="00460FD4" w:rsidRPr="0067199F" w:rsidRDefault="00460FD4"/>
    <w:p w:rsidR="00460FD4" w:rsidRPr="0067199F" w:rsidRDefault="00460FD4"/>
    <w:p w:rsidR="00460FD4" w:rsidRPr="0067199F" w:rsidRDefault="00460FD4"/>
    <w:p w:rsidR="00460FD4" w:rsidRPr="0067199F" w:rsidRDefault="00460FD4">
      <w:pPr>
        <w:autoSpaceDE/>
        <w:autoSpaceDN/>
        <w:adjustRightInd/>
        <w:spacing w:line="240" w:lineRule="auto"/>
        <w:ind w:firstLine="0"/>
        <w:jc w:val="left"/>
      </w:pPr>
    </w:p>
    <w:p w:rsidR="0067199F" w:rsidRDefault="00460FD4" w:rsidP="009B109F">
      <w:pPr>
        <w:pStyle w:val="BodyTextIndent"/>
        <w:ind w:firstLine="0"/>
      </w:pPr>
      <w:r w:rsidRPr="0067199F">
        <w:t xml:space="preserve">   </w:t>
      </w:r>
    </w:p>
    <w:p w:rsidR="0067199F" w:rsidRDefault="0067199F">
      <w:pPr>
        <w:autoSpaceDE/>
        <w:autoSpaceDN/>
        <w:adjustRightInd/>
        <w:spacing w:line="240" w:lineRule="auto"/>
        <w:ind w:firstLine="0"/>
        <w:jc w:val="left"/>
      </w:pPr>
      <w:r>
        <w:br w:type="page"/>
      </w:r>
    </w:p>
    <w:p w:rsidR="00460FD4" w:rsidRPr="0067199F" w:rsidRDefault="00460FD4" w:rsidP="009B109F">
      <w:pPr>
        <w:pStyle w:val="BodyTextIndent"/>
        <w:ind w:firstLine="0"/>
      </w:pPr>
      <w:r w:rsidRPr="0067199F">
        <w:lastRenderedPageBreak/>
        <w:t xml:space="preserve">  Figure X. Trend in annual all causes of death using verbal autopsy physician </w:t>
      </w:r>
    </w:p>
    <w:p w:rsidR="00460FD4" w:rsidRPr="0067199F" w:rsidRDefault="00460FD4" w:rsidP="009B109F">
      <w:pPr>
        <w:ind w:left="720" w:firstLine="0"/>
      </w:pPr>
      <w:proofErr w:type="gramStart"/>
      <w:r w:rsidRPr="0067199F">
        <w:t>diagnosis</w:t>
      </w:r>
      <w:proofErr w:type="gramEnd"/>
      <w:r w:rsidRPr="0067199F">
        <w:t xml:space="preserve">, 2001-2009, Addis Ababa, Ethiopia </w:t>
      </w:r>
    </w:p>
    <w:p w:rsidR="00460FD4" w:rsidRPr="0067199F" w:rsidRDefault="00460FD4">
      <w:pPr>
        <w:pStyle w:val="BodyTextIndent"/>
      </w:pPr>
    </w:p>
    <w:p w:rsidR="00460FD4" w:rsidRPr="0067199F" w:rsidRDefault="005E782B">
      <w:r w:rsidRPr="0067199F">
        <w:rPr>
          <w:noProof/>
          <w:lang w:val="en-GB" w:eastAsia="en-GB"/>
        </w:rPr>
        <w:drawing>
          <wp:inline distT="0" distB="0" distL="0" distR="0">
            <wp:extent cx="5962650" cy="3362325"/>
            <wp:effectExtent l="1905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6"/>
                    <a:srcRect/>
                    <a:stretch>
                      <a:fillRect/>
                    </a:stretch>
                  </pic:blipFill>
                  <pic:spPr bwMode="auto">
                    <a:xfrm>
                      <a:off x="0" y="0"/>
                      <a:ext cx="5962650" cy="3362325"/>
                    </a:xfrm>
                    <a:prstGeom prst="rect">
                      <a:avLst/>
                    </a:prstGeom>
                    <a:noFill/>
                    <a:ln w="9525">
                      <a:noFill/>
                      <a:miter lim="800000"/>
                      <a:headEnd/>
                      <a:tailEnd/>
                    </a:ln>
                  </pic:spPr>
                </pic:pic>
              </a:graphicData>
            </a:graphic>
          </wp:inline>
        </w:drawing>
      </w:r>
    </w:p>
    <w:p w:rsidR="00460FD4" w:rsidRPr="0067199F" w:rsidRDefault="00460FD4">
      <w:r w:rsidRPr="0067199F">
        <w:br w:type="page"/>
      </w:r>
    </w:p>
    <w:p w:rsidR="00460FD4" w:rsidRPr="0067199F" w:rsidRDefault="00460FD4" w:rsidP="0092160B">
      <w:pPr>
        <w:spacing w:line="240" w:lineRule="auto"/>
      </w:pPr>
      <w:proofErr w:type="gramStart"/>
      <w:r w:rsidRPr="0067199F">
        <w:lastRenderedPageBreak/>
        <w:t>Fig 2</w:t>
      </w:r>
      <w:r w:rsidR="0067199F">
        <w:t>.</w:t>
      </w:r>
      <w:proofErr w:type="gramEnd"/>
      <w:r w:rsidRPr="0067199F">
        <w:t xml:space="preserve"> Trend of </w:t>
      </w:r>
      <w:r w:rsidR="007E3D3F" w:rsidRPr="0067199F">
        <w:t>HIV-related</w:t>
      </w:r>
      <w:r w:rsidRPr="0067199F">
        <w:t xml:space="preserve"> causes of death by sex and year of </w:t>
      </w:r>
    </w:p>
    <w:p w:rsidR="00460FD4" w:rsidRPr="0067199F" w:rsidRDefault="00460FD4" w:rsidP="0092160B">
      <w:pPr>
        <w:spacing w:line="240" w:lineRule="auto"/>
      </w:pPr>
      <w:proofErr w:type="gramStart"/>
      <w:r w:rsidRPr="0067199F">
        <w:t>death</w:t>
      </w:r>
      <w:proofErr w:type="gramEnd"/>
      <w:r w:rsidRPr="0067199F">
        <w:t xml:space="preserve"> of the deceased, 2001-2009, Addis Ababa, Ethiopia.</w:t>
      </w:r>
    </w:p>
    <w:p w:rsidR="00460FD4" w:rsidRPr="0067199F" w:rsidRDefault="00460FD4" w:rsidP="0092160B">
      <w:pPr>
        <w:spacing w:line="240" w:lineRule="auto"/>
      </w:pPr>
    </w:p>
    <w:p w:rsidR="00460FD4" w:rsidRPr="0067199F" w:rsidRDefault="005E782B" w:rsidP="0092160B">
      <w:pPr>
        <w:spacing w:line="240" w:lineRule="auto"/>
      </w:pPr>
      <w:r w:rsidRPr="0067199F">
        <w:rPr>
          <w:noProof/>
          <w:lang w:val="en-GB" w:eastAsia="en-GB"/>
        </w:rPr>
        <w:drawing>
          <wp:inline distT="0" distB="0" distL="0" distR="0">
            <wp:extent cx="5829300" cy="3028950"/>
            <wp:effectExtent l="1905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7"/>
                    <a:srcRect/>
                    <a:stretch>
                      <a:fillRect/>
                    </a:stretch>
                  </pic:blipFill>
                  <pic:spPr bwMode="auto">
                    <a:xfrm>
                      <a:off x="0" y="0"/>
                      <a:ext cx="5829300" cy="3028950"/>
                    </a:xfrm>
                    <a:prstGeom prst="rect">
                      <a:avLst/>
                    </a:prstGeom>
                    <a:noFill/>
                    <a:ln w="9525">
                      <a:noFill/>
                      <a:miter lim="800000"/>
                      <a:headEnd/>
                      <a:tailEnd/>
                    </a:ln>
                  </pic:spPr>
                </pic:pic>
              </a:graphicData>
            </a:graphic>
          </wp:inline>
        </w:drawing>
      </w:r>
    </w:p>
    <w:p w:rsidR="00460FD4" w:rsidRPr="0067199F" w:rsidRDefault="00460FD4" w:rsidP="00EA07BF"/>
    <w:p w:rsidR="00460FD4" w:rsidRPr="0067199F" w:rsidRDefault="00460FD4" w:rsidP="00EA07BF">
      <w:r w:rsidRPr="0067199F">
        <w:br w:type="page"/>
      </w:r>
    </w:p>
    <w:p w:rsidR="00460FD4" w:rsidRPr="0067199F" w:rsidRDefault="00460FD4"/>
    <w:p w:rsidR="00460FD4" w:rsidRPr="0067199F" w:rsidRDefault="00460FD4" w:rsidP="00AE15E4">
      <w:pPr>
        <w:spacing w:line="240" w:lineRule="auto"/>
        <w:jc w:val="left"/>
      </w:pPr>
      <w:proofErr w:type="gramStart"/>
      <w:r w:rsidRPr="0067199F">
        <w:t>Fig.</w:t>
      </w:r>
      <w:r w:rsidR="0067199F" w:rsidRPr="0067199F">
        <w:t xml:space="preserve"> </w:t>
      </w:r>
      <w:r w:rsidRPr="0067199F">
        <w:t>3.</w:t>
      </w:r>
      <w:proofErr w:type="gramEnd"/>
      <w:r w:rsidRPr="0067199F">
        <w:t xml:space="preserve"> Overall </w:t>
      </w:r>
      <w:r w:rsidR="007E3D3F" w:rsidRPr="0067199F">
        <w:t>HIV-related</w:t>
      </w:r>
      <w:r w:rsidRPr="0067199F">
        <w:t xml:space="preserve"> mortality fractions before and during the </w:t>
      </w:r>
    </w:p>
    <w:p w:rsidR="00460FD4" w:rsidRPr="0067199F" w:rsidRDefault="00460FD4" w:rsidP="00AE15E4">
      <w:pPr>
        <w:jc w:val="left"/>
        <w:rPr>
          <w:noProof/>
        </w:rPr>
      </w:pPr>
      <w:proofErr w:type="gramStart"/>
      <w:r w:rsidRPr="0067199F">
        <w:t>ART-era, 2001-2009, Addis Ababa, Ethiopia.</w:t>
      </w:r>
      <w:proofErr w:type="gramEnd"/>
      <w:r w:rsidR="005E782B" w:rsidRPr="0067199F">
        <w:rPr>
          <w:noProof/>
          <w:lang w:val="en-GB" w:eastAsia="en-GB"/>
        </w:rPr>
        <w:drawing>
          <wp:inline distT="0" distB="0" distL="0" distR="0">
            <wp:extent cx="4914900" cy="30384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914900" cy="3038475"/>
                    </a:xfrm>
                    <a:prstGeom prst="rect">
                      <a:avLst/>
                    </a:prstGeom>
                    <a:noFill/>
                    <a:ln w="9525">
                      <a:noFill/>
                      <a:miter lim="800000"/>
                      <a:headEnd/>
                      <a:tailEnd/>
                    </a:ln>
                  </pic:spPr>
                </pic:pic>
              </a:graphicData>
            </a:graphic>
          </wp:inline>
        </w:drawing>
      </w:r>
    </w:p>
    <w:p w:rsidR="00460FD4" w:rsidRPr="0067199F" w:rsidRDefault="00460FD4" w:rsidP="00EA07BF">
      <w:pPr>
        <w:rPr>
          <w:noProof/>
        </w:rPr>
      </w:pPr>
      <w:r w:rsidRPr="0067199F">
        <w:rPr>
          <w:noProof/>
        </w:rPr>
        <w:br w:type="page"/>
      </w:r>
    </w:p>
    <w:p w:rsidR="00460FD4" w:rsidRPr="0067199F" w:rsidRDefault="0067199F" w:rsidP="0092160B">
      <w:pPr>
        <w:spacing w:line="240" w:lineRule="auto"/>
      </w:pPr>
      <w:r w:rsidRPr="0067199F">
        <w:lastRenderedPageBreak/>
        <w:t>Fig. 4</w:t>
      </w:r>
      <w:r w:rsidR="00460FD4" w:rsidRPr="0067199F">
        <w:t xml:space="preserve">. </w:t>
      </w:r>
      <w:r w:rsidR="007E3D3F" w:rsidRPr="0067199F">
        <w:t>HIV-related</w:t>
      </w:r>
      <w:r w:rsidR="00460FD4" w:rsidRPr="0067199F">
        <w:t xml:space="preserve"> mortality fractions by ten-year age group of the </w:t>
      </w:r>
    </w:p>
    <w:p w:rsidR="00460FD4" w:rsidRPr="0067199F" w:rsidRDefault="00460FD4" w:rsidP="0092160B">
      <w:pPr>
        <w:spacing w:line="240" w:lineRule="auto"/>
      </w:pPr>
      <w:r w:rsidRPr="0067199F">
        <w:t xml:space="preserve">deceased and time before-and after the introduction of free-ART, 2001-2009, Addis </w:t>
      </w:r>
    </w:p>
    <w:p w:rsidR="00460FD4" w:rsidRPr="0067199F" w:rsidRDefault="00460FD4" w:rsidP="0092160B">
      <w:pPr>
        <w:spacing w:line="240" w:lineRule="auto"/>
      </w:pPr>
      <w:r w:rsidRPr="0067199F">
        <w:t>Ababa, Ethiopia.</w:t>
      </w:r>
    </w:p>
    <w:p w:rsidR="00460FD4" w:rsidRPr="0067199F" w:rsidRDefault="00460FD4" w:rsidP="0092160B">
      <w:pPr>
        <w:spacing w:line="240" w:lineRule="auto"/>
      </w:pPr>
    </w:p>
    <w:p w:rsidR="00460FD4" w:rsidRPr="0067199F" w:rsidRDefault="00460FD4">
      <w:r w:rsidRPr="0067199F" w:rsidDel="00377661">
        <w:t xml:space="preserve"> </w:t>
      </w:r>
      <w:r w:rsidR="005E782B" w:rsidRPr="0067199F">
        <w:rPr>
          <w:noProof/>
          <w:lang w:val="en-GB" w:eastAsia="en-GB"/>
        </w:rPr>
        <w:drawing>
          <wp:inline distT="0" distB="0" distL="0" distR="0">
            <wp:extent cx="5295900" cy="2971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295900" cy="2971800"/>
                    </a:xfrm>
                    <a:prstGeom prst="rect">
                      <a:avLst/>
                    </a:prstGeom>
                    <a:noFill/>
                    <a:ln w="9525">
                      <a:noFill/>
                      <a:miter lim="800000"/>
                      <a:headEnd/>
                      <a:tailEnd/>
                    </a:ln>
                  </pic:spPr>
                </pic:pic>
              </a:graphicData>
            </a:graphic>
          </wp:inline>
        </w:drawing>
      </w:r>
    </w:p>
    <w:sectPr w:rsidR="00460FD4" w:rsidRPr="0067199F" w:rsidSect="00333B3E">
      <w:footerReference w:type="default" r:id="rId20"/>
      <w:pgSz w:w="12240" w:h="15840"/>
      <w:pgMar w:top="900" w:right="1440" w:bottom="900" w:left="16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2B" w:rsidRDefault="005E782B" w:rsidP="00EA07BF">
      <w:r>
        <w:separator/>
      </w:r>
    </w:p>
  </w:endnote>
  <w:endnote w:type="continuationSeparator" w:id="0">
    <w:p w:rsidR="005E782B" w:rsidRDefault="005E782B" w:rsidP="00EA07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Gill Sans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29" w:rsidRDefault="00C11A82">
    <w:pPr>
      <w:pStyle w:val="Footer"/>
      <w:jc w:val="right"/>
    </w:pPr>
    <w:fldSimple w:instr=" PAGE   \* MERGEFORMAT ">
      <w:r w:rsidR="006068EE">
        <w:rPr>
          <w:noProof/>
        </w:rPr>
        <w:t>2</w:t>
      </w:r>
    </w:fldSimple>
  </w:p>
  <w:p w:rsidR="00252229" w:rsidRDefault="00252229" w:rsidP="00EA0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2B" w:rsidRDefault="005E782B" w:rsidP="00EA07BF">
      <w:r>
        <w:separator/>
      </w:r>
    </w:p>
  </w:footnote>
  <w:footnote w:type="continuationSeparator" w:id="0">
    <w:p w:rsidR="005E782B" w:rsidRDefault="005E782B" w:rsidP="00EA0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ED7"/>
    <w:multiLevelType w:val="hybridMultilevel"/>
    <w:tmpl w:val="E0327E58"/>
    <w:lvl w:ilvl="0" w:tplc="0409000B">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27B1ACC"/>
    <w:multiLevelType w:val="hybridMultilevel"/>
    <w:tmpl w:val="49B4E872"/>
    <w:lvl w:ilvl="0" w:tplc="F814CFF4">
      <w:start w:val="1187"/>
      <w:numFmt w:val="bullet"/>
      <w:lvlText w:val="-"/>
      <w:lvlJc w:val="left"/>
      <w:pPr>
        <w:tabs>
          <w:tab w:val="num" w:pos="2820"/>
        </w:tabs>
        <w:ind w:left="2820" w:hanging="360"/>
      </w:pPr>
      <w:rPr>
        <w:rFonts w:ascii="Times New Roman" w:eastAsia="Times New Roman" w:hAnsi="Times New Roman" w:hint="default"/>
        <w:b/>
        <w:bCs/>
      </w:rPr>
    </w:lvl>
    <w:lvl w:ilvl="1" w:tplc="04090003">
      <w:start w:val="1"/>
      <w:numFmt w:val="bullet"/>
      <w:lvlText w:val="o"/>
      <w:lvlJc w:val="left"/>
      <w:pPr>
        <w:tabs>
          <w:tab w:val="num" w:pos="3540"/>
        </w:tabs>
        <w:ind w:left="3540" w:hanging="360"/>
      </w:pPr>
      <w:rPr>
        <w:rFonts w:ascii="Courier New" w:hAnsi="Courier New" w:cs="Courier New" w:hint="default"/>
      </w:rPr>
    </w:lvl>
    <w:lvl w:ilvl="2" w:tplc="04090005">
      <w:start w:val="1"/>
      <w:numFmt w:val="bullet"/>
      <w:lvlText w:val=""/>
      <w:lvlJc w:val="left"/>
      <w:pPr>
        <w:tabs>
          <w:tab w:val="num" w:pos="4260"/>
        </w:tabs>
        <w:ind w:left="4260" w:hanging="360"/>
      </w:pPr>
      <w:rPr>
        <w:rFonts w:ascii="Wingdings" w:hAnsi="Wingdings" w:cs="Wingdings" w:hint="default"/>
      </w:rPr>
    </w:lvl>
    <w:lvl w:ilvl="3" w:tplc="04090001">
      <w:start w:val="1"/>
      <w:numFmt w:val="bullet"/>
      <w:lvlText w:val=""/>
      <w:lvlJc w:val="left"/>
      <w:pPr>
        <w:tabs>
          <w:tab w:val="num" w:pos="4980"/>
        </w:tabs>
        <w:ind w:left="4980" w:hanging="360"/>
      </w:pPr>
      <w:rPr>
        <w:rFonts w:ascii="Symbol" w:hAnsi="Symbol" w:cs="Symbol" w:hint="default"/>
      </w:rPr>
    </w:lvl>
    <w:lvl w:ilvl="4" w:tplc="04090003">
      <w:start w:val="1"/>
      <w:numFmt w:val="bullet"/>
      <w:lvlText w:val="o"/>
      <w:lvlJc w:val="left"/>
      <w:pPr>
        <w:tabs>
          <w:tab w:val="num" w:pos="5700"/>
        </w:tabs>
        <w:ind w:left="5700" w:hanging="360"/>
      </w:pPr>
      <w:rPr>
        <w:rFonts w:ascii="Courier New" w:hAnsi="Courier New" w:cs="Courier New" w:hint="default"/>
      </w:rPr>
    </w:lvl>
    <w:lvl w:ilvl="5" w:tplc="04090005">
      <w:start w:val="1"/>
      <w:numFmt w:val="bullet"/>
      <w:lvlText w:val=""/>
      <w:lvlJc w:val="left"/>
      <w:pPr>
        <w:tabs>
          <w:tab w:val="num" w:pos="6420"/>
        </w:tabs>
        <w:ind w:left="6420" w:hanging="360"/>
      </w:pPr>
      <w:rPr>
        <w:rFonts w:ascii="Wingdings" w:hAnsi="Wingdings" w:cs="Wingdings" w:hint="default"/>
      </w:rPr>
    </w:lvl>
    <w:lvl w:ilvl="6" w:tplc="04090001">
      <w:start w:val="1"/>
      <w:numFmt w:val="bullet"/>
      <w:lvlText w:val=""/>
      <w:lvlJc w:val="left"/>
      <w:pPr>
        <w:tabs>
          <w:tab w:val="num" w:pos="7140"/>
        </w:tabs>
        <w:ind w:left="7140" w:hanging="360"/>
      </w:pPr>
      <w:rPr>
        <w:rFonts w:ascii="Symbol" w:hAnsi="Symbol" w:cs="Symbol" w:hint="default"/>
      </w:rPr>
    </w:lvl>
    <w:lvl w:ilvl="7" w:tplc="04090003">
      <w:start w:val="1"/>
      <w:numFmt w:val="bullet"/>
      <w:lvlText w:val="o"/>
      <w:lvlJc w:val="left"/>
      <w:pPr>
        <w:tabs>
          <w:tab w:val="num" w:pos="7860"/>
        </w:tabs>
        <w:ind w:left="7860" w:hanging="360"/>
      </w:pPr>
      <w:rPr>
        <w:rFonts w:ascii="Courier New" w:hAnsi="Courier New" w:cs="Courier New" w:hint="default"/>
      </w:rPr>
    </w:lvl>
    <w:lvl w:ilvl="8" w:tplc="04090005">
      <w:start w:val="1"/>
      <w:numFmt w:val="bullet"/>
      <w:lvlText w:val=""/>
      <w:lvlJc w:val="left"/>
      <w:pPr>
        <w:tabs>
          <w:tab w:val="num" w:pos="8580"/>
        </w:tabs>
        <w:ind w:left="8580" w:hanging="360"/>
      </w:pPr>
      <w:rPr>
        <w:rFonts w:ascii="Wingdings" w:hAnsi="Wingdings" w:cs="Wingdings" w:hint="default"/>
      </w:rPr>
    </w:lvl>
  </w:abstractNum>
  <w:abstractNum w:abstractNumId="2">
    <w:nsid w:val="13E15E5F"/>
    <w:multiLevelType w:val="hybridMultilevel"/>
    <w:tmpl w:val="6A5CAA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D3958E8"/>
    <w:multiLevelType w:val="hybridMultilevel"/>
    <w:tmpl w:val="4AA29A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506B7D"/>
    <w:multiLevelType w:val="hybridMultilevel"/>
    <w:tmpl w:val="3B301B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FC62664"/>
    <w:multiLevelType w:val="hybridMultilevel"/>
    <w:tmpl w:val="BFCA2A0A"/>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2E8729AD"/>
    <w:multiLevelType w:val="hybridMultilevel"/>
    <w:tmpl w:val="2482F862"/>
    <w:lvl w:ilvl="0" w:tplc="04090015">
      <w:start w:val="7"/>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1A42652"/>
    <w:multiLevelType w:val="hybridMultilevel"/>
    <w:tmpl w:val="7A127198"/>
    <w:lvl w:ilvl="0" w:tplc="5E3A29CA">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5FC39C4"/>
    <w:multiLevelType w:val="hybridMultilevel"/>
    <w:tmpl w:val="F0EAEC1A"/>
    <w:lvl w:ilvl="0" w:tplc="0409000B">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D313C23"/>
    <w:multiLevelType w:val="hybridMultilevel"/>
    <w:tmpl w:val="ABE4D1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ED3556B"/>
    <w:multiLevelType w:val="multilevel"/>
    <w:tmpl w:val="41CA2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7F5728"/>
    <w:multiLevelType w:val="hybridMultilevel"/>
    <w:tmpl w:val="F1D88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0E68F6"/>
    <w:multiLevelType w:val="hybridMultilevel"/>
    <w:tmpl w:val="E3C235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4A87B75"/>
    <w:multiLevelType w:val="hybridMultilevel"/>
    <w:tmpl w:val="8D7C5F0C"/>
    <w:lvl w:ilvl="0" w:tplc="F2FEAB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59DE7406"/>
    <w:multiLevelType w:val="hybridMultilevel"/>
    <w:tmpl w:val="CA14E4DC"/>
    <w:lvl w:ilvl="0" w:tplc="606A52AA">
      <w:start w:val="2"/>
      <w:numFmt w:val="bullet"/>
      <w:lvlText w:val="-"/>
      <w:lvlJc w:val="left"/>
      <w:pPr>
        <w:tabs>
          <w:tab w:val="num" w:pos="2820"/>
        </w:tabs>
        <w:ind w:left="2820" w:hanging="360"/>
      </w:pPr>
      <w:rPr>
        <w:rFonts w:ascii="Times New Roman" w:eastAsia="Times New Roman" w:hAnsi="Times New Roman" w:hint="default"/>
        <w:b/>
        <w:bCs/>
      </w:rPr>
    </w:lvl>
    <w:lvl w:ilvl="1" w:tplc="04090003">
      <w:start w:val="1"/>
      <w:numFmt w:val="bullet"/>
      <w:lvlText w:val="o"/>
      <w:lvlJc w:val="left"/>
      <w:pPr>
        <w:tabs>
          <w:tab w:val="num" w:pos="3540"/>
        </w:tabs>
        <w:ind w:left="3540" w:hanging="360"/>
      </w:pPr>
      <w:rPr>
        <w:rFonts w:ascii="Courier New" w:hAnsi="Courier New" w:cs="Courier New" w:hint="default"/>
      </w:rPr>
    </w:lvl>
    <w:lvl w:ilvl="2" w:tplc="04090005">
      <w:start w:val="1"/>
      <w:numFmt w:val="bullet"/>
      <w:lvlText w:val=""/>
      <w:lvlJc w:val="left"/>
      <w:pPr>
        <w:tabs>
          <w:tab w:val="num" w:pos="4260"/>
        </w:tabs>
        <w:ind w:left="4260" w:hanging="360"/>
      </w:pPr>
      <w:rPr>
        <w:rFonts w:ascii="Wingdings" w:hAnsi="Wingdings" w:cs="Wingdings" w:hint="default"/>
      </w:rPr>
    </w:lvl>
    <w:lvl w:ilvl="3" w:tplc="04090001">
      <w:start w:val="1"/>
      <w:numFmt w:val="bullet"/>
      <w:lvlText w:val=""/>
      <w:lvlJc w:val="left"/>
      <w:pPr>
        <w:tabs>
          <w:tab w:val="num" w:pos="4980"/>
        </w:tabs>
        <w:ind w:left="4980" w:hanging="360"/>
      </w:pPr>
      <w:rPr>
        <w:rFonts w:ascii="Symbol" w:hAnsi="Symbol" w:cs="Symbol" w:hint="default"/>
      </w:rPr>
    </w:lvl>
    <w:lvl w:ilvl="4" w:tplc="04090003">
      <w:start w:val="1"/>
      <w:numFmt w:val="bullet"/>
      <w:lvlText w:val="o"/>
      <w:lvlJc w:val="left"/>
      <w:pPr>
        <w:tabs>
          <w:tab w:val="num" w:pos="5700"/>
        </w:tabs>
        <w:ind w:left="5700" w:hanging="360"/>
      </w:pPr>
      <w:rPr>
        <w:rFonts w:ascii="Courier New" w:hAnsi="Courier New" w:cs="Courier New" w:hint="default"/>
      </w:rPr>
    </w:lvl>
    <w:lvl w:ilvl="5" w:tplc="04090005">
      <w:start w:val="1"/>
      <w:numFmt w:val="bullet"/>
      <w:lvlText w:val=""/>
      <w:lvlJc w:val="left"/>
      <w:pPr>
        <w:tabs>
          <w:tab w:val="num" w:pos="6420"/>
        </w:tabs>
        <w:ind w:left="6420" w:hanging="360"/>
      </w:pPr>
      <w:rPr>
        <w:rFonts w:ascii="Wingdings" w:hAnsi="Wingdings" w:cs="Wingdings" w:hint="default"/>
      </w:rPr>
    </w:lvl>
    <w:lvl w:ilvl="6" w:tplc="04090001">
      <w:start w:val="1"/>
      <w:numFmt w:val="bullet"/>
      <w:lvlText w:val=""/>
      <w:lvlJc w:val="left"/>
      <w:pPr>
        <w:tabs>
          <w:tab w:val="num" w:pos="7140"/>
        </w:tabs>
        <w:ind w:left="7140" w:hanging="360"/>
      </w:pPr>
      <w:rPr>
        <w:rFonts w:ascii="Symbol" w:hAnsi="Symbol" w:cs="Symbol" w:hint="default"/>
      </w:rPr>
    </w:lvl>
    <w:lvl w:ilvl="7" w:tplc="04090003">
      <w:start w:val="1"/>
      <w:numFmt w:val="bullet"/>
      <w:lvlText w:val="o"/>
      <w:lvlJc w:val="left"/>
      <w:pPr>
        <w:tabs>
          <w:tab w:val="num" w:pos="7860"/>
        </w:tabs>
        <w:ind w:left="7860" w:hanging="360"/>
      </w:pPr>
      <w:rPr>
        <w:rFonts w:ascii="Courier New" w:hAnsi="Courier New" w:cs="Courier New" w:hint="default"/>
      </w:rPr>
    </w:lvl>
    <w:lvl w:ilvl="8" w:tplc="04090005">
      <w:start w:val="1"/>
      <w:numFmt w:val="bullet"/>
      <w:lvlText w:val=""/>
      <w:lvlJc w:val="left"/>
      <w:pPr>
        <w:tabs>
          <w:tab w:val="num" w:pos="8580"/>
        </w:tabs>
        <w:ind w:left="8580" w:hanging="360"/>
      </w:pPr>
      <w:rPr>
        <w:rFonts w:ascii="Wingdings" w:hAnsi="Wingdings" w:cs="Wingdings" w:hint="default"/>
      </w:rPr>
    </w:lvl>
  </w:abstractNum>
  <w:abstractNum w:abstractNumId="15">
    <w:nsid w:val="601C6D9A"/>
    <w:multiLevelType w:val="hybridMultilevel"/>
    <w:tmpl w:val="E72CFE6E"/>
    <w:lvl w:ilvl="0" w:tplc="0409000B">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A0E7939"/>
    <w:multiLevelType w:val="multilevel"/>
    <w:tmpl w:val="9836E7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CBD502C"/>
    <w:multiLevelType w:val="hybridMultilevel"/>
    <w:tmpl w:val="3214B294"/>
    <w:lvl w:ilvl="0" w:tplc="0A68836C">
      <w:numFmt w:val="bullet"/>
      <w:lvlText w:val="-"/>
      <w:lvlJc w:val="left"/>
      <w:pPr>
        <w:tabs>
          <w:tab w:val="num" w:pos="2820"/>
        </w:tabs>
        <w:ind w:left="2820" w:hanging="360"/>
      </w:pPr>
      <w:rPr>
        <w:rFonts w:ascii="Times New Roman" w:eastAsia="Times New Roman" w:hAnsi="Times New Roman" w:hint="default"/>
      </w:rPr>
    </w:lvl>
    <w:lvl w:ilvl="1" w:tplc="04090003">
      <w:start w:val="1"/>
      <w:numFmt w:val="bullet"/>
      <w:lvlText w:val="o"/>
      <w:lvlJc w:val="left"/>
      <w:pPr>
        <w:tabs>
          <w:tab w:val="num" w:pos="3540"/>
        </w:tabs>
        <w:ind w:left="3540" w:hanging="360"/>
      </w:pPr>
      <w:rPr>
        <w:rFonts w:ascii="Courier New" w:hAnsi="Courier New" w:cs="Courier New" w:hint="default"/>
      </w:rPr>
    </w:lvl>
    <w:lvl w:ilvl="2" w:tplc="04090005">
      <w:start w:val="1"/>
      <w:numFmt w:val="bullet"/>
      <w:lvlText w:val=""/>
      <w:lvlJc w:val="left"/>
      <w:pPr>
        <w:tabs>
          <w:tab w:val="num" w:pos="4260"/>
        </w:tabs>
        <w:ind w:left="4260" w:hanging="360"/>
      </w:pPr>
      <w:rPr>
        <w:rFonts w:ascii="Wingdings" w:hAnsi="Wingdings" w:cs="Wingdings" w:hint="default"/>
      </w:rPr>
    </w:lvl>
    <w:lvl w:ilvl="3" w:tplc="04090001">
      <w:start w:val="1"/>
      <w:numFmt w:val="bullet"/>
      <w:lvlText w:val=""/>
      <w:lvlJc w:val="left"/>
      <w:pPr>
        <w:tabs>
          <w:tab w:val="num" w:pos="4980"/>
        </w:tabs>
        <w:ind w:left="4980" w:hanging="360"/>
      </w:pPr>
      <w:rPr>
        <w:rFonts w:ascii="Symbol" w:hAnsi="Symbol" w:cs="Symbol" w:hint="default"/>
      </w:rPr>
    </w:lvl>
    <w:lvl w:ilvl="4" w:tplc="04090003">
      <w:start w:val="1"/>
      <w:numFmt w:val="bullet"/>
      <w:lvlText w:val="o"/>
      <w:lvlJc w:val="left"/>
      <w:pPr>
        <w:tabs>
          <w:tab w:val="num" w:pos="5700"/>
        </w:tabs>
        <w:ind w:left="5700" w:hanging="360"/>
      </w:pPr>
      <w:rPr>
        <w:rFonts w:ascii="Courier New" w:hAnsi="Courier New" w:cs="Courier New" w:hint="default"/>
      </w:rPr>
    </w:lvl>
    <w:lvl w:ilvl="5" w:tplc="04090005">
      <w:start w:val="1"/>
      <w:numFmt w:val="bullet"/>
      <w:lvlText w:val=""/>
      <w:lvlJc w:val="left"/>
      <w:pPr>
        <w:tabs>
          <w:tab w:val="num" w:pos="6420"/>
        </w:tabs>
        <w:ind w:left="6420" w:hanging="360"/>
      </w:pPr>
      <w:rPr>
        <w:rFonts w:ascii="Wingdings" w:hAnsi="Wingdings" w:cs="Wingdings" w:hint="default"/>
      </w:rPr>
    </w:lvl>
    <w:lvl w:ilvl="6" w:tplc="04090001">
      <w:start w:val="1"/>
      <w:numFmt w:val="bullet"/>
      <w:lvlText w:val=""/>
      <w:lvlJc w:val="left"/>
      <w:pPr>
        <w:tabs>
          <w:tab w:val="num" w:pos="7140"/>
        </w:tabs>
        <w:ind w:left="7140" w:hanging="360"/>
      </w:pPr>
      <w:rPr>
        <w:rFonts w:ascii="Symbol" w:hAnsi="Symbol" w:cs="Symbol" w:hint="default"/>
      </w:rPr>
    </w:lvl>
    <w:lvl w:ilvl="7" w:tplc="04090003">
      <w:start w:val="1"/>
      <w:numFmt w:val="bullet"/>
      <w:lvlText w:val="o"/>
      <w:lvlJc w:val="left"/>
      <w:pPr>
        <w:tabs>
          <w:tab w:val="num" w:pos="7860"/>
        </w:tabs>
        <w:ind w:left="7860" w:hanging="360"/>
      </w:pPr>
      <w:rPr>
        <w:rFonts w:ascii="Courier New" w:hAnsi="Courier New" w:cs="Courier New" w:hint="default"/>
      </w:rPr>
    </w:lvl>
    <w:lvl w:ilvl="8" w:tplc="04090005">
      <w:start w:val="1"/>
      <w:numFmt w:val="bullet"/>
      <w:lvlText w:val=""/>
      <w:lvlJc w:val="left"/>
      <w:pPr>
        <w:tabs>
          <w:tab w:val="num" w:pos="8580"/>
        </w:tabs>
        <w:ind w:left="8580" w:hanging="360"/>
      </w:pPr>
      <w:rPr>
        <w:rFonts w:ascii="Wingdings" w:hAnsi="Wingdings" w:cs="Wingdings" w:hint="default"/>
      </w:rPr>
    </w:lvl>
  </w:abstractNum>
  <w:abstractNum w:abstractNumId="18">
    <w:nsid w:val="6FDB733B"/>
    <w:multiLevelType w:val="hybridMultilevel"/>
    <w:tmpl w:val="2A8C82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18"/>
  </w:num>
  <w:num w:numId="4">
    <w:abstractNumId w:val="4"/>
  </w:num>
  <w:num w:numId="5">
    <w:abstractNumId w:val="9"/>
  </w:num>
  <w:num w:numId="6">
    <w:abstractNumId w:val="16"/>
  </w:num>
  <w:num w:numId="7">
    <w:abstractNumId w:val="6"/>
  </w:num>
  <w:num w:numId="8">
    <w:abstractNumId w:val="10"/>
  </w:num>
  <w:num w:numId="9">
    <w:abstractNumId w:val="15"/>
  </w:num>
  <w:num w:numId="10">
    <w:abstractNumId w:val="17"/>
  </w:num>
  <w:num w:numId="11">
    <w:abstractNumId w:val="1"/>
  </w:num>
  <w:num w:numId="12">
    <w:abstractNumId w:val="14"/>
  </w:num>
  <w:num w:numId="13">
    <w:abstractNumId w:val="13"/>
  </w:num>
  <w:num w:numId="14">
    <w:abstractNumId w:val="3"/>
  </w:num>
  <w:num w:numId="15">
    <w:abstractNumId w:val="7"/>
  </w:num>
  <w:num w:numId="16">
    <w:abstractNumId w:val="8"/>
  </w:num>
  <w:num w:numId="17">
    <w:abstractNumId w:val="11"/>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E961F4"/>
    <w:rsid w:val="0000003F"/>
    <w:rsid w:val="0000167B"/>
    <w:rsid w:val="00001C41"/>
    <w:rsid w:val="000030A9"/>
    <w:rsid w:val="0000474C"/>
    <w:rsid w:val="00004F47"/>
    <w:rsid w:val="000055A3"/>
    <w:rsid w:val="000060B5"/>
    <w:rsid w:val="000073FD"/>
    <w:rsid w:val="000103C1"/>
    <w:rsid w:val="00010EC2"/>
    <w:rsid w:val="000126F3"/>
    <w:rsid w:val="00012B79"/>
    <w:rsid w:val="0001307C"/>
    <w:rsid w:val="00013504"/>
    <w:rsid w:val="00013C81"/>
    <w:rsid w:val="00014B2E"/>
    <w:rsid w:val="00014FD8"/>
    <w:rsid w:val="000158EF"/>
    <w:rsid w:val="00015EAF"/>
    <w:rsid w:val="000162FE"/>
    <w:rsid w:val="00017B4E"/>
    <w:rsid w:val="000234C6"/>
    <w:rsid w:val="0002470A"/>
    <w:rsid w:val="00024FE7"/>
    <w:rsid w:val="00025BF8"/>
    <w:rsid w:val="0002637F"/>
    <w:rsid w:val="000267B0"/>
    <w:rsid w:val="000269F7"/>
    <w:rsid w:val="0002789B"/>
    <w:rsid w:val="000300AC"/>
    <w:rsid w:val="00030196"/>
    <w:rsid w:val="00030476"/>
    <w:rsid w:val="0003068C"/>
    <w:rsid w:val="000306B3"/>
    <w:rsid w:val="00030900"/>
    <w:rsid w:val="00031375"/>
    <w:rsid w:val="000317C5"/>
    <w:rsid w:val="00031D62"/>
    <w:rsid w:val="00032C70"/>
    <w:rsid w:val="000334FF"/>
    <w:rsid w:val="00033916"/>
    <w:rsid w:val="0003415D"/>
    <w:rsid w:val="0003419A"/>
    <w:rsid w:val="00035A1F"/>
    <w:rsid w:val="00035BB2"/>
    <w:rsid w:val="000371B5"/>
    <w:rsid w:val="0004008C"/>
    <w:rsid w:val="000408C6"/>
    <w:rsid w:val="00040D37"/>
    <w:rsid w:val="000416C5"/>
    <w:rsid w:val="000427AE"/>
    <w:rsid w:val="00044041"/>
    <w:rsid w:val="00044E64"/>
    <w:rsid w:val="000474F8"/>
    <w:rsid w:val="0005272A"/>
    <w:rsid w:val="00052DE6"/>
    <w:rsid w:val="00056F30"/>
    <w:rsid w:val="00057045"/>
    <w:rsid w:val="00057146"/>
    <w:rsid w:val="00057497"/>
    <w:rsid w:val="00060D0A"/>
    <w:rsid w:val="0006127A"/>
    <w:rsid w:val="0006143F"/>
    <w:rsid w:val="00061D1E"/>
    <w:rsid w:val="00062050"/>
    <w:rsid w:val="0006229D"/>
    <w:rsid w:val="00062782"/>
    <w:rsid w:val="00062EF1"/>
    <w:rsid w:val="000633F8"/>
    <w:rsid w:val="00063817"/>
    <w:rsid w:val="000640F7"/>
    <w:rsid w:val="00064359"/>
    <w:rsid w:val="000646C8"/>
    <w:rsid w:val="00064942"/>
    <w:rsid w:val="0006532A"/>
    <w:rsid w:val="00065DF1"/>
    <w:rsid w:val="000665E5"/>
    <w:rsid w:val="00066B05"/>
    <w:rsid w:val="00067BAB"/>
    <w:rsid w:val="00067CE1"/>
    <w:rsid w:val="000738AC"/>
    <w:rsid w:val="00074E92"/>
    <w:rsid w:val="0007546B"/>
    <w:rsid w:val="00075584"/>
    <w:rsid w:val="00075B20"/>
    <w:rsid w:val="00075FC0"/>
    <w:rsid w:val="00077401"/>
    <w:rsid w:val="0007786D"/>
    <w:rsid w:val="00080E05"/>
    <w:rsid w:val="00081329"/>
    <w:rsid w:val="00082193"/>
    <w:rsid w:val="00082477"/>
    <w:rsid w:val="0008430F"/>
    <w:rsid w:val="00084560"/>
    <w:rsid w:val="00084A2A"/>
    <w:rsid w:val="00085A4A"/>
    <w:rsid w:val="00085B85"/>
    <w:rsid w:val="000904B1"/>
    <w:rsid w:val="00090EFD"/>
    <w:rsid w:val="00094371"/>
    <w:rsid w:val="00094812"/>
    <w:rsid w:val="00095DBB"/>
    <w:rsid w:val="00096212"/>
    <w:rsid w:val="00096422"/>
    <w:rsid w:val="000969A2"/>
    <w:rsid w:val="0009709F"/>
    <w:rsid w:val="00097306"/>
    <w:rsid w:val="000974E2"/>
    <w:rsid w:val="000A03B6"/>
    <w:rsid w:val="000A1A9B"/>
    <w:rsid w:val="000A1B6D"/>
    <w:rsid w:val="000A1B7A"/>
    <w:rsid w:val="000A234A"/>
    <w:rsid w:val="000A32AE"/>
    <w:rsid w:val="000A554C"/>
    <w:rsid w:val="000A69D0"/>
    <w:rsid w:val="000A6C60"/>
    <w:rsid w:val="000A798A"/>
    <w:rsid w:val="000A7FB9"/>
    <w:rsid w:val="000B0910"/>
    <w:rsid w:val="000B1508"/>
    <w:rsid w:val="000B1531"/>
    <w:rsid w:val="000B1B3A"/>
    <w:rsid w:val="000B25C9"/>
    <w:rsid w:val="000B2DD1"/>
    <w:rsid w:val="000B3901"/>
    <w:rsid w:val="000B3C17"/>
    <w:rsid w:val="000B4684"/>
    <w:rsid w:val="000B4991"/>
    <w:rsid w:val="000B5D43"/>
    <w:rsid w:val="000B6B3C"/>
    <w:rsid w:val="000B7194"/>
    <w:rsid w:val="000B7D04"/>
    <w:rsid w:val="000B7F6B"/>
    <w:rsid w:val="000C0403"/>
    <w:rsid w:val="000C0936"/>
    <w:rsid w:val="000C0B84"/>
    <w:rsid w:val="000C0E7F"/>
    <w:rsid w:val="000C0F83"/>
    <w:rsid w:val="000C122E"/>
    <w:rsid w:val="000C1A5F"/>
    <w:rsid w:val="000C2020"/>
    <w:rsid w:val="000C2D21"/>
    <w:rsid w:val="000C2E6A"/>
    <w:rsid w:val="000C3BDD"/>
    <w:rsid w:val="000C3DED"/>
    <w:rsid w:val="000C4599"/>
    <w:rsid w:val="000C4BC9"/>
    <w:rsid w:val="000C606D"/>
    <w:rsid w:val="000C6336"/>
    <w:rsid w:val="000C748D"/>
    <w:rsid w:val="000C7F95"/>
    <w:rsid w:val="000D0DA0"/>
    <w:rsid w:val="000D113E"/>
    <w:rsid w:val="000D11F8"/>
    <w:rsid w:val="000D41D1"/>
    <w:rsid w:val="000D698B"/>
    <w:rsid w:val="000D7A6D"/>
    <w:rsid w:val="000E09A3"/>
    <w:rsid w:val="000E2B69"/>
    <w:rsid w:val="000E38AF"/>
    <w:rsid w:val="000E43C7"/>
    <w:rsid w:val="000E503C"/>
    <w:rsid w:val="000E5940"/>
    <w:rsid w:val="000E5A77"/>
    <w:rsid w:val="000E5C53"/>
    <w:rsid w:val="000E6C92"/>
    <w:rsid w:val="000E6CCE"/>
    <w:rsid w:val="000E7C10"/>
    <w:rsid w:val="000F27CB"/>
    <w:rsid w:val="000F3C96"/>
    <w:rsid w:val="000F3E76"/>
    <w:rsid w:val="000F530F"/>
    <w:rsid w:val="000F736F"/>
    <w:rsid w:val="000F7403"/>
    <w:rsid w:val="000F7B5A"/>
    <w:rsid w:val="00101006"/>
    <w:rsid w:val="001011D0"/>
    <w:rsid w:val="00101C32"/>
    <w:rsid w:val="0010208B"/>
    <w:rsid w:val="00102653"/>
    <w:rsid w:val="0010348F"/>
    <w:rsid w:val="00103FB6"/>
    <w:rsid w:val="00104397"/>
    <w:rsid w:val="001049FF"/>
    <w:rsid w:val="00105BB0"/>
    <w:rsid w:val="00105FCB"/>
    <w:rsid w:val="00107530"/>
    <w:rsid w:val="00111308"/>
    <w:rsid w:val="00111C1B"/>
    <w:rsid w:val="00111EA1"/>
    <w:rsid w:val="00112424"/>
    <w:rsid w:val="00112C28"/>
    <w:rsid w:val="00112F49"/>
    <w:rsid w:val="001138D3"/>
    <w:rsid w:val="00113DF4"/>
    <w:rsid w:val="00115983"/>
    <w:rsid w:val="00115CAE"/>
    <w:rsid w:val="00115D96"/>
    <w:rsid w:val="00115F68"/>
    <w:rsid w:val="001166DF"/>
    <w:rsid w:val="00117C00"/>
    <w:rsid w:val="001201E8"/>
    <w:rsid w:val="00120A21"/>
    <w:rsid w:val="00120FB3"/>
    <w:rsid w:val="00122463"/>
    <w:rsid w:val="00122555"/>
    <w:rsid w:val="00122C2A"/>
    <w:rsid w:val="00123834"/>
    <w:rsid w:val="001238D0"/>
    <w:rsid w:val="0012433E"/>
    <w:rsid w:val="00124715"/>
    <w:rsid w:val="00124AF6"/>
    <w:rsid w:val="00125942"/>
    <w:rsid w:val="00126AFD"/>
    <w:rsid w:val="00126D77"/>
    <w:rsid w:val="00126E37"/>
    <w:rsid w:val="00126EC7"/>
    <w:rsid w:val="00127060"/>
    <w:rsid w:val="0012740A"/>
    <w:rsid w:val="00127446"/>
    <w:rsid w:val="00127CBF"/>
    <w:rsid w:val="00130413"/>
    <w:rsid w:val="00131537"/>
    <w:rsid w:val="00132BE5"/>
    <w:rsid w:val="00133599"/>
    <w:rsid w:val="00137020"/>
    <w:rsid w:val="00137D75"/>
    <w:rsid w:val="001401A1"/>
    <w:rsid w:val="00140651"/>
    <w:rsid w:val="00140A76"/>
    <w:rsid w:val="00143FB1"/>
    <w:rsid w:val="00144D62"/>
    <w:rsid w:val="001451DB"/>
    <w:rsid w:val="00145568"/>
    <w:rsid w:val="00145BEA"/>
    <w:rsid w:val="00145F43"/>
    <w:rsid w:val="0014786D"/>
    <w:rsid w:val="00147D93"/>
    <w:rsid w:val="00151C92"/>
    <w:rsid w:val="00151D15"/>
    <w:rsid w:val="00151E6A"/>
    <w:rsid w:val="00151ECC"/>
    <w:rsid w:val="00152143"/>
    <w:rsid w:val="001523B0"/>
    <w:rsid w:val="00153A18"/>
    <w:rsid w:val="00153CCB"/>
    <w:rsid w:val="001544AD"/>
    <w:rsid w:val="0015584F"/>
    <w:rsid w:val="00155CE1"/>
    <w:rsid w:val="00156B85"/>
    <w:rsid w:val="00156C41"/>
    <w:rsid w:val="00156EC6"/>
    <w:rsid w:val="00160B62"/>
    <w:rsid w:val="001619FB"/>
    <w:rsid w:val="00161E21"/>
    <w:rsid w:val="00162943"/>
    <w:rsid w:val="00162FAB"/>
    <w:rsid w:val="0016310F"/>
    <w:rsid w:val="00163219"/>
    <w:rsid w:val="001635CE"/>
    <w:rsid w:val="001636C6"/>
    <w:rsid w:val="00164C60"/>
    <w:rsid w:val="00166A45"/>
    <w:rsid w:val="00166C4B"/>
    <w:rsid w:val="00166FE6"/>
    <w:rsid w:val="001671C4"/>
    <w:rsid w:val="00167CBB"/>
    <w:rsid w:val="0017037F"/>
    <w:rsid w:val="00170B77"/>
    <w:rsid w:val="001710CE"/>
    <w:rsid w:val="00171C5E"/>
    <w:rsid w:val="001723BA"/>
    <w:rsid w:val="00173B01"/>
    <w:rsid w:val="00173C95"/>
    <w:rsid w:val="0017472C"/>
    <w:rsid w:val="00174AF3"/>
    <w:rsid w:val="001750B7"/>
    <w:rsid w:val="00175C20"/>
    <w:rsid w:val="00175C40"/>
    <w:rsid w:val="00175DBE"/>
    <w:rsid w:val="001762E3"/>
    <w:rsid w:val="00176F19"/>
    <w:rsid w:val="00177553"/>
    <w:rsid w:val="00177CCC"/>
    <w:rsid w:val="001801F0"/>
    <w:rsid w:val="0018079E"/>
    <w:rsid w:val="00180A6A"/>
    <w:rsid w:val="001817AF"/>
    <w:rsid w:val="001823C6"/>
    <w:rsid w:val="00182C6D"/>
    <w:rsid w:val="001834EA"/>
    <w:rsid w:val="001842C0"/>
    <w:rsid w:val="00184D18"/>
    <w:rsid w:val="001856D2"/>
    <w:rsid w:val="00186FBF"/>
    <w:rsid w:val="00190963"/>
    <w:rsid w:val="001918FD"/>
    <w:rsid w:val="00191EE4"/>
    <w:rsid w:val="0019275F"/>
    <w:rsid w:val="00192A05"/>
    <w:rsid w:val="001938F8"/>
    <w:rsid w:val="00194369"/>
    <w:rsid w:val="00194610"/>
    <w:rsid w:val="00194EC9"/>
    <w:rsid w:val="00195CAB"/>
    <w:rsid w:val="00195F2C"/>
    <w:rsid w:val="001962DF"/>
    <w:rsid w:val="001963BB"/>
    <w:rsid w:val="001A0322"/>
    <w:rsid w:val="001A0B8A"/>
    <w:rsid w:val="001A0D66"/>
    <w:rsid w:val="001A2261"/>
    <w:rsid w:val="001A2849"/>
    <w:rsid w:val="001A46E9"/>
    <w:rsid w:val="001A491C"/>
    <w:rsid w:val="001A5069"/>
    <w:rsid w:val="001A5691"/>
    <w:rsid w:val="001A5704"/>
    <w:rsid w:val="001A599A"/>
    <w:rsid w:val="001A5A2E"/>
    <w:rsid w:val="001A6775"/>
    <w:rsid w:val="001A6A32"/>
    <w:rsid w:val="001A7075"/>
    <w:rsid w:val="001B0BF1"/>
    <w:rsid w:val="001B10BD"/>
    <w:rsid w:val="001B1F06"/>
    <w:rsid w:val="001B2671"/>
    <w:rsid w:val="001B2E76"/>
    <w:rsid w:val="001B3C93"/>
    <w:rsid w:val="001B548D"/>
    <w:rsid w:val="001C0733"/>
    <w:rsid w:val="001C0F06"/>
    <w:rsid w:val="001C0F7E"/>
    <w:rsid w:val="001C17A5"/>
    <w:rsid w:val="001C1BD7"/>
    <w:rsid w:val="001C28E7"/>
    <w:rsid w:val="001C29F0"/>
    <w:rsid w:val="001C3501"/>
    <w:rsid w:val="001C3BFB"/>
    <w:rsid w:val="001C3DA4"/>
    <w:rsid w:val="001C4323"/>
    <w:rsid w:val="001C43EB"/>
    <w:rsid w:val="001C48C1"/>
    <w:rsid w:val="001C49B2"/>
    <w:rsid w:val="001C5361"/>
    <w:rsid w:val="001C5547"/>
    <w:rsid w:val="001C5B37"/>
    <w:rsid w:val="001C626C"/>
    <w:rsid w:val="001C6EBA"/>
    <w:rsid w:val="001C73B4"/>
    <w:rsid w:val="001C76BF"/>
    <w:rsid w:val="001D0380"/>
    <w:rsid w:val="001D0C53"/>
    <w:rsid w:val="001D25F4"/>
    <w:rsid w:val="001D32B1"/>
    <w:rsid w:val="001D4508"/>
    <w:rsid w:val="001D4E36"/>
    <w:rsid w:val="001D50B8"/>
    <w:rsid w:val="001D50CA"/>
    <w:rsid w:val="001D5820"/>
    <w:rsid w:val="001D5CE9"/>
    <w:rsid w:val="001D651C"/>
    <w:rsid w:val="001D67BF"/>
    <w:rsid w:val="001D6FDB"/>
    <w:rsid w:val="001E0474"/>
    <w:rsid w:val="001E13A2"/>
    <w:rsid w:val="001E4036"/>
    <w:rsid w:val="001E5548"/>
    <w:rsid w:val="001E5E35"/>
    <w:rsid w:val="001E61B8"/>
    <w:rsid w:val="001E69A3"/>
    <w:rsid w:val="001E75B3"/>
    <w:rsid w:val="001E77ED"/>
    <w:rsid w:val="001F049F"/>
    <w:rsid w:val="001F072D"/>
    <w:rsid w:val="001F09AB"/>
    <w:rsid w:val="001F0B4A"/>
    <w:rsid w:val="001F15F9"/>
    <w:rsid w:val="001F23EF"/>
    <w:rsid w:val="001F2AF1"/>
    <w:rsid w:val="001F35CA"/>
    <w:rsid w:val="001F384A"/>
    <w:rsid w:val="001F3B2B"/>
    <w:rsid w:val="001F3E34"/>
    <w:rsid w:val="001F431F"/>
    <w:rsid w:val="001F5608"/>
    <w:rsid w:val="001F5E3E"/>
    <w:rsid w:val="001F6269"/>
    <w:rsid w:val="00200A71"/>
    <w:rsid w:val="00200FFE"/>
    <w:rsid w:val="002026FC"/>
    <w:rsid w:val="00202E76"/>
    <w:rsid w:val="00203209"/>
    <w:rsid w:val="0020481C"/>
    <w:rsid w:val="00205015"/>
    <w:rsid w:val="002053B0"/>
    <w:rsid w:val="0020594B"/>
    <w:rsid w:val="00205CE4"/>
    <w:rsid w:val="002060F4"/>
    <w:rsid w:val="0020676B"/>
    <w:rsid w:val="00206795"/>
    <w:rsid w:val="00207050"/>
    <w:rsid w:val="002077A0"/>
    <w:rsid w:val="002077AA"/>
    <w:rsid w:val="002078EA"/>
    <w:rsid w:val="00210EE8"/>
    <w:rsid w:val="00211014"/>
    <w:rsid w:val="002113F1"/>
    <w:rsid w:val="00211492"/>
    <w:rsid w:val="00211AAF"/>
    <w:rsid w:val="00211BFC"/>
    <w:rsid w:val="00211D9F"/>
    <w:rsid w:val="00211E37"/>
    <w:rsid w:val="0021281E"/>
    <w:rsid w:val="00212CDD"/>
    <w:rsid w:val="00212F05"/>
    <w:rsid w:val="00212F0C"/>
    <w:rsid w:val="00213130"/>
    <w:rsid w:val="00213545"/>
    <w:rsid w:val="00213E55"/>
    <w:rsid w:val="00215026"/>
    <w:rsid w:val="002152F3"/>
    <w:rsid w:val="00216A04"/>
    <w:rsid w:val="00216CE9"/>
    <w:rsid w:val="00217F47"/>
    <w:rsid w:val="00220114"/>
    <w:rsid w:val="002205E4"/>
    <w:rsid w:val="002214D2"/>
    <w:rsid w:val="00222072"/>
    <w:rsid w:val="00222B7B"/>
    <w:rsid w:val="00223009"/>
    <w:rsid w:val="002235BD"/>
    <w:rsid w:val="002238C4"/>
    <w:rsid w:val="002243BF"/>
    <w:rsid w:val="0022491B"/>
    <w:rsid w:val="002254B0"/>
    <w:rsid w:val="00225DBD"/>
    <w:rsid w:val="00226A92"/>
    <w:rsid w:val="0022721E"/>
    <w:rsid w:val="00227A7D"/>
    <w:rsid w:val="002309D1"/>
    <w:rsid w:val="00230A99"/>
    <w:rsid w:val="00231461"/>
    <w:rsid w:val="00231686"/>
    <w:rsid w:val="002326CC"/>
    <w:rsid w:val="0023423E"/>
    <w:rsid w:val="002346DA"/>
    <w:rsid w:val="00234B70"/>
    <w:rsid w:val="00234D0C"/>
    <w:rsid w:val="00235264"/>
    <w:rsid w:val="0023581B"/>
    <w:rsid w:val="0023612F"/>
    <w:rsid w:val="00237144"/>
    <w:rsid w:val="002410FE"/>
    <w:rsid w:val="002419E0"/>
    <w:rsid w:val="00243413"/>
    <w:rsid w:val="00243D58"/>
    <w:rsid w:val="00244617"/>
    <w:rsid w:val="00245837"/>
    <w:rsid w:val="00245969"/>
    <w:rsid w:val="0024634A"/>
    <w:rsid w:val="0024635F"/>
    <w:rsid w:val="002463EE"/>
    <w:rsid w:val="0024692F"/>
    <w:rsid w:val="00247249"/>
    <w:rsid w:val="002477F2"/>
    <w:rsid w:val="00247942"/>
    <w:rsid w:val="00250947"/>
    <w:rsid w:val="00250A83"/>
    <w:rsid w:val="00252229"/>
    <w:rsid w:val="0025330E"/>
    <w:rsid w:val="00254435"/>
    <w:rsid w:val="0025542E"/>
    <w:rsid w:val="002557B0"/>
    <w:rsid w:val="00256519"/>
    <w:rsid w:val="00256C0C"/>
    <w:rsid w:val="00257D1C"/>
    <w:rsid w:val="00257E05"/>
    <w:rsid w:val="0026054C"/>
    <w:rsid w:val="00260592"/>
    <w:rsid w:val="0026077E"/>
    <w:rsid w:val="00261595"/>
    <w:rsid w:val="00261697"/>
    <w:rsid w:val="00261C98"/>
    <w:rsid w:val="00264507"/>
    <w:rsid w:val="00264BFF"/>
    <w:rsid w:val="00264C8F"/>
    <w:rsid w:val="00264E79"/>
    <w:rsid w:val="0026665B"/>
    <w:rsid w:val="0026681E"/>
    <w:rsid w:val="00267267"/>
    <w:rsid w:val="00267841"/>
    <w:rsid w:val="00270573"/>
    <w:rsid w:val="002707B7"/>
    <w:rsid w:val="00270BAA"/>
    <w:rsid w:val="0027183C"/>
    <w:rsid w:val="0027189E"/>
    <w:rsid w:val="00272E92"/>
    <w:rsid w:val="00272F3C"/>
    <w:rsid w:val="00273723"/>
    <w:rsid w:val="00273727"/>
    <w:rsid w:val="00274DFC"/>
    <w:rsid w:val="00275C16"/>
    <w:rsid w:val="002771E4"/>
    <w:rsid w:val="00277619"/>
    <w:rsid w:val="00277FEC"/>
    <w:rsid w:val="002820B2"/>
    <w:rsid w:val="0028337F"/>
    <w:rsid w:val="00284050"/>
    <w:rsid w:val="002842E5"/>
    <w:rsid w:val="0028445C"/>
    <w:rsid w:val="00285185"/>
    <w:rsid w:val="00285CD9"/>
    <w:rsid w:val="00285E9B"/>
    <w:rsid w:val="00287625"/>
    <w:rsid w:val="00287793"/>
    <w:rsid w:val="00287EAD"/>
    <w:rsid w:val="00290C26"/>
    <w:rsid w:val="00291137"/>
    <w:rsid w:val="00292FA3"/>
    <w:rsid w:val="002940E4"/>
    <w:rsid w:val="00294D71"/>
    <w:rsid w:val="00294FF5"/>
    <w:rsid w:val="00295EC6"/>
    <w:rsid w:val="00296191"/>
    <w:rsid w:val="002963ED"/>
    <w:rsid w:val="00296E3C"/>
    <w:rsid w:val="00297079"/>
    <w:rsid w:val="002A00C3"/>
    <w:rsid w:val="002A01F6"/>
    <w:rsid w:val="002A0771"/>
    <w:rsid w:val="002A0BDC"/>
    <w:rsid w:val="002A2C80"/>
    <w:rsid w:val="002A2EC5"/>
    <w:rsid w:val="002A349A"/>
    <w:rsid w:val="002A394B"/>
    <w:rsid w:val="002A3A2F"/>
    <w:rsid w:val="002A3F8E"/>
    <w:rsid w:val="002A4B58"/>
    <w:rsid w:val="002A633E"/>
    <w:rsid w:val="002A7A8D"/>
    <w:rsid w:val="002B16F6"/>
    <w:rsid w:val="002B1CB8"/>
    <w:rsid w:val="002B2195"/>
    <w:rsid w:val="002B2545"/>
    <w:rsid w:val="002B2D9D"/>
    <w:rsid w:val="002B2E92"/>
    <w:rsid w:val="002B2F2C"/>
    <w:rsid w:val="002B33B7"/>
    <w:rsid w:val="002B3B4B"/>
    <w:rsid w:val="002B3B74"/>
    <w:rsid w:val="002B4C6F"/>
    <w:rsid w:val="002B5062"/>
    <w:rsid w:val="002B7861"/>
    <w:rsid w:val="002B7AE0"/>
    <w:rsid w:val="002C03F2"/>
    <w:rsid w:val="002C131F"/>
    <w:rsid w:val="002C1581"/>
    <w:rsid w:val="002C2D47"/>
    <w:rsid w:val="002C47F9"/>
    <w:rsid w:val="002C5035"/>
    <w:rsid w:val="002C5E3D"/>
    <w:rsid w:val="002C6007"/>
    <w:rsid w:val="002C6C54"/>
    <w:rsid w:val="002C6DFF"/>
    <w:rsid w:val="002C7562"/>
    <w:rsid w:val="002D036B"/>
    <w:rsid w:val="002D0D97"/>
    <w:rsid w:val="002D269C"/>
    <w:rsid w:val="002D35D8"/>
    <w:rsid w:val="002D3CBE"/>
    <w:rsid w:val="002D4B3A"/>
    <w:rsid w:val="002D51A6"/>
    <w:rsid w:val="002D5569"/>
    <w:rsid w:val="002D6348"/>
    <w:rsid w:val="002E0CA7"/>
    <w:rsid w:val="002E1A47"/>
    <w:rsid w:val="002E274F"/>
    <w:rsid w:val="002E2A93"/>
    <w:rsid w:val="002E3650"/>
    <w:rsid w:val="002E48A2"/>
    <w:rsid w:val="002E515C"/>
    <w:rsid w:val="002E5439"/>
    <w:rsid w:val="002E57A6"/>
    <w:rsid w:val="002E5D0B"/>
    <w:rsid w:val="002E5F8F"/>
    <w:rsid w:val="002E6C90"/>
    <w:rsid w:val="002E77F8"/>
    <w:rsid w:val="002F0700"/>
    <w:rsid w:val="002F08B5"/>
    <w:rsid w:val="002F0A1D"/>
    <w:rsid w:val="002F221E"/>
    <w:rsid w:val="002F242F"/>
    <w:rsid w:val="002F2902"/>
    <w:rsid w:val="002F373B"/>
    <w:rsid w:val="002F4D19"/>
    <w:rsid w:val="002F6948"/>
    <w:rsid w:val="002F7978"/>
    <w:rsid w:val="00300D40"/>
    <w:rsid w:val="003011A5"/>
    <w:rsid w:val="003015CD"/>
    <w:rsid w:val="003018F7"/>
    <w:rsid w:val="0030260F"/>
    <w:rsid w:val="00303A95"/>
    <w:rsid w:val="00303C6D"/>
    <w:rsid w:val="003045CC"/>
    <w:rsid w:val="003046B9"/>
    <w:rsid w:val="00305342"/>
    <w:rsid w:val="00305531"/>
    <w:rsid w:val="00305989"/>
    <w:rsid w:val="00305A87"/>
    <w:rsid w:val="00305C13"/>
    <w:rsid w:val="00305F86"/>
    <w:rsid w:val="00307550"/>
    <w:rsid w:val="003106DA"/>
    <w:rsid w:val="003110B0"/>
    <w:rsid w:val="003112C0"/>
    <w:rsid w:val="00311BBE"/>
    <w:rsid w:val="00311F0A"/>
    <w:rsid w:val="00313EDC"/>
    <w:rsid w:val="00314077"/>
    <w:rsid w:val="00314385"/>
    <w:rsid w:val="0031442C"/>
    <w:rsid w:val="00314E8B"/>
    <w:rsid w:val="00315EA1"/>
    <w:rsid w:val="00316389"/>
    <w:rsid w:val="00316E70"/>
    <w:rsid w:val="003171DF"/>
    <w:rsid w:val="003172D1"/>
    <w:rsid w:val="00320B86"/>
    <w:rsid w:val="00321147"/>
    <w:rsid w:val="00322A4F"/>
    <w:rsid w:val="00323704"/>
    <w:rsid w:val="003245EA"/>
    <w:rsid w:val="0032490B"/>
    <w:rsid w:val="00325388"/>
    <w:rsid w:val="003253CD"/>
    <w:rsid w:val="003264BD"/>
    <w:rsid w:val="00326ED6"/>
    <w:rsid w:val="00326F90"/>
    <w:rsid w:val="0032730B"/>
    <w:rsid w:val="00327ED9"/>
    <w:rsid w:val="003314F0"/>
    <w:rsid w:val="003315A9"/>
    <w:rsid w:val="00332190"/>
    <w:rsid w:val="00332221"/>
    <w:rsid w:val="003325BC"/>
    <w:rsid w:val="00332F44"/>
    <w:rsid w:val="00332F95"/>
    <w:rsid w:val="00333B3E"/>
    <w:rsid w:val="003351A2"/>
    <w:rsid w:val="003357A8"/>
    <w:rsid w:val="003357F2"/>
    <w:rsid w:val="00335867"/>
    <w:rsid w:val="00336A38"/>
    <w:rsid w:val="00337E07"/>
    <w:rsid w:val="003406CC"/>
    <w:rsid w:val="0034077D"/>
    <w:rsid w:val="003408FD"/>
    <w:rsid w:val="00343604"/>
    <w:rsid w:val="00344164"/>
    <w:rsid w:val="003449C7"/>
    <w:rsid w:val="00344CFE"/>
    <w:rsid w:val="00344FC8"/>
    <w:rsid w:val="00345DB8"/>
    <w:rsid w:val="00345DFF"/>
    <w:rsid w:val="00347336"/>
    <w:rsid w:val="003475AF"/>
    <w:rsid w:val="00347B54"/>
    <w:rsid w:val="003547B7"/>
    <w:rsid w:val="00354A9C"/>
    <w:rsid w:val="003553D0"/>
    <w:rsid w:val="003555CE"/>
    <w:rsid w:val="00355C7A"/>
    <w:rsid w:val="00356143"/>
    <w:rsid w:val="003565BC"/>
    <w:rsid w:val="00356E50"/>
    <w:rsid w:val="0035719B"/>
    <w:rsid w:val="003606A6"/>
    <w:rsid w:val="00360E57"/>
    <w:rsid w:val="0036113C"/>
    <w:rsid w:val="003630AA"/>
    <w:rsid w:val="003673BD"/>
    <w:rsid w:val="003705B0"/>
    <w:rsid w:val="0037071B"/>
    <w:rsid w:val="00370E4D"/>
    <w:rsid w:val="00371B61"/>
    <w:rsid w:val="00372232"/>
    <w:rsid w:val="003725F8"/>
    <w:rsid w:val="003728EF"/>
    <w:rsid w:val="00372C25"/>
    <w:rsid w:val="003737AA"/>
    <w:rsid w:val="0037385E"/>
    <w:rsid w:val="003740DB"/>
    <w:rsid w:val="00374684"/>
    <w:rsid w:val="0037470D"/>
    <w:rsid w:val="003748B9"/>
    <w:rsid w:val="0037504B"/>
    <w:rsid w:val="0037594C"/>
    <w:rsid w:val="00377661"/>
    <w:rsid w:val="00377F98"/>
    <w:rsid w:val="00381757"/>
    <w:rsid w:val="00382CBF"/>
    <w:rsid w:val="0038518A"/>
    <w:rsid w:val="00387A5F"/>
    <w:rsid w:val="00391653"/>
    <w:rsid w:val="003917FF"/>
    <w:rsid w:val="00392F75"/>
    <w:rsid w:val="0039303C"/>
    <w:rsid w:val="0039309C"/>
    <w:rsid w:val="00393689"/>
    <w:rsid w:val="0039375F"/>
    <w:rsid w:val="00393F43"/>
    <w:rsid w:val="0039407B"/>
    <w:rsid w:val="00394435"/>
    <w:rsid w:val="003948BA"/>
    <w:rsid w:val="00394A7B"/>
    <w:rsid w:val="00394A87"/>
    <w:rsid w:val="003952F6"/>
    <w:rsid w:val="0039543A"/>
    <w:rsid w:val="00395522"/>
    <w:rsid w:val="0039694E"/>
    <w:rsid w:val="00397061"/>
    <w:rsid w:val="003975FD"/>
    <w:rsid w:val="00397FF4"/>
    <w:rsid w:val="003A03D7"/>
    <w:rsid w:val="003A08E9"/>
    <w:rsid w:val="003A09C3"/>
    <w:rsid w:val="003A29F3"/>
    <w:rsid w:val="003A300E"/>
    <w:rsid w:val="003A3737"/>
    <w:rsid w:val="003A38EF"/>
    <w:rsid w:val="003A4047"/>
    <w:rsid w:val="003A493E"/>
    <w:rsid w:val="003A64BA"/>
    <w:rsid w:val="003B05BD"/>
    <w:rsid w:val="003B10BE"/>
    <w:rsid w:val="003B15D3"/>
    <w:rsid w:val="003B2DC6"/>
    <w:rsid w:val="003B3921"/>
    <w:rsid w:val="003B3B87"/>
    <w:rsid w:val="003B3DE0"/>
    <w:rsid w:val="003B411E"/>
    <w:rsid w:val="003B6B87"/>
    <w:rsid w:val="003B73D4"/>
    <w:rsid w:val="003B7B54"/>
    <w:rsid w:val="003C09BF"/>
    <w:rsid w:val="003C0F0A"/>
    <w:rsid w:val="003C10F0"/>
    <w:rsid w:val="003C1C8B"/>
    <w:rsid w:val="003C2324"/>
    <w:rsid w:val="003C39DE"/>
    <w:rsid w:val="003C3EEB"/>
    <w:rsid w:val="003C3FDA"/>
    <w:rsid w:val="003C5283"/>
    <w:rsid w:val="003C61E1"/>
    <w:rsid w:val="003C7D44"/>
    <w:rsid w:val="003D1987"/>
    <w:rsid w:val="003D1AD4"/>
    <w:rsid w:val="003D24FC"/>
    <w:rsid w:val="003D2596"/>
    <w:rsid w:val="003D2599"/>
    <w:rsid w:val="003D356B"/>
    <w:rsid w:val="003D4BA4"/>
    <w:rsid w:val="003D520C"/>
    <w:rsid w:val="003D52D5"/>
    <w:rsid w:val="003D66DA"/>
    <w:rsid w:val="003D6716"/>
    <w:rsid w:val="003D6D50"/>
    <w:rsid w:val="003E01A7"/>
    <w:rsid w:val="003E062E"/>
    <w:rsid w:val="003E08C0"/>
    <w:rsid w:val="003E0B0D"/>
    <w:rsid w:val="003E0B29"/>
    <w:rsid w:val="003E10D6"/>
    <w:rsid w:val="003E141D"/>
    <w:rsid w:val="003E17E7"/>
    <w:rsid w:val="003E2755"/>
    <w:rsid w:val="003E3016"/>
    <w:rsid w:val="003E38F8"/>
    <w:rsid w:val="003E3A9A"/>
    <w:rsid w:val="003E52EE"/>
    <w:rsid w:val="003E56DB"/>
    <w:rsid w:val="003E61F1"/>
    <w:rsid w:val="003F0B57"/>
    <w:rsid w:val="003F0C11"/>
    <w:rsid w:val="003F1B48"/>
    <w:rsid w:val="003F1F89"/>
    <w:rsid w:val="003F24AE"/>
    <w:rsid w:val="003F286B"/>
    <w:rsid w:val="003F438D"/>
    <w:rsid w:val="003F549D"/>
    <w:rsid w:val="004008A7"/>
    <w:rsid w:val="004009BA"/>
    <w:rsid w:val="00400FB9"/>
    <w:rsid w:val="004013C4"/>
    <w:rsid w:val="00402EFA"/>
    <w:rsid w:val="0040301D"/>
    <w:rsid w:val="0040397A"/>
    <w:rsid w:val="00403E9F"/>
    <w:rsid w:val="00404F0C"/>
    <w:rsid w:val="00405984"/>
    <w:rsid w:val="00405D13"/>
    <w:rsid w:val="004060E1"/>
    <w:rsid w:val="00406628"/>
    <w:rsid w:val="00406B8D"/>
    <w:rsid w:val="00407041"/>
    <w:rsid w:val="004074F6"/>
    <w:rsid w:val="004108AD"/>
    <w:rsid w:val="00412C18"/>
    <w:rsid w:val="00413001"/>
    <w:rsid w:val="004145A2"/>
    <w:rsid w:val="00414DDA"/>
    <w:rsid w:val="004163FA"/>
    <w:rsid w:val="004164B5"/>
    <w:rsid w:val="004167EC"/>
    <w:rsid w:val="004176EF"/>
    <w:rsid w:val="00420564"/>
    <w:rsid w:val="004205E4"/>
    <w:rsid w:val="00422466"/>
    <w:rsid w:val="00422B43"/>
    <w:rsid w:val="00422BBD"/>
    <w:rsid w:val="00422E30"/>
    <w:rsid w:val="00422F4E"/>
    <w:rsid w:val="00424B9A"/>
    <w:rsid w:val="00424E32"/>
    <w:rsid w:val="00424F4F"/>
    <w:rsid w:val="004253B8"/>
    <w:rsid w:val="0042542D"/>
    <w:rsid w:val="00425C49"/>
    <w:rsid w:val="00425D5E"/>
    <w:rsid w:val="00426359"/>
    <w:rsid w:val="004278DC"/>
    <w:rsid w:val="0043038E"/>
    <w:rsid w:val="00430D0C"/>
    <w:rsid w:val="004315A3"/>
    <w:rsid w:val="00431E8B"/>
    <w:rsid w:val="00432894"/>
    <w:rsid w:val="00433328"/>
    <w:rsid w:val="00433436"/>
    <w:rsid w:val="00435408"/>
    <w:rsid w:val="00440B32"/>
    <w:rsid w:val="00440CB5"/>
    <w:rsid w:val="00441356"/>
    <w:rsid w:val="004415A6"/>
    <w:rsid w:val="00441C44"/>
    <w:rsid w:val="00441D8C"/>
    <w:rsid w:val="00442EBB"/>
    <w:rsid w:val="004460C7"/>
    <w:rsid w:val="00446D27"/>
    <w:rsid w:val="00450083"/>
    <w:rsid w:val="004503C5"/>
    <w:rsid w:val="004520D6"/>
    <w:rsid w:val="00452BD0"/>
    <w:rsid w:val="00452C43"/>
    <w:rsid w:val="004539C1"/>
    <w:rsid w:val="00453D2D"/>
    <w:rsid w:val="00455580"/>
    <w:rsid w:val="004577EF"/>
    <w:rsid w:val="00457FFE"/>
    <w:rsid w:val="004600EB"/>
    <w:rsid w:val="0046039C"/>
    <w:rsid w:val="004607F8"/>
    <w:rsid w:val="00460AF9"/>
    <w:rsid w:val="00460FD4"/>
    <w:rsid w:val="00462E7D"/>
    <w:rsid w:val="00463016"/>
    <w:rsid w:val="0046484E"/>
    <w:rsid w:val="00465063"/>
    <w:rsid w:val="0046566E"/>
    <w:rsid w:val="00465A23"/>
    <w:rsid w:val="00465F89"/>
    <w:rsid w:val="0046693C"/>
    <w:rsid w:val="004729EF"/>
    <w:rsid w:val="00473028"/>
    <w:rsid w:val="00473455"/>
    <w:rsid w:val="00473587"/>
    <w:rsid w:val="004746BB"/>
    <w:rsid w:val="00475C25"/>
    <w:rsid w:val="00475E86"/>
    <w:rsid w:val="00476C92"/>
    <w:rsid w:val="004800E0"/>
    <w:rsid w:val="0048043B"/>
    <w:rsid w:val="004806BA"/>
    <w:rsid w:val="0048157B"/>
    <w:rsid w:val="00481A6F"/>
    <w:rsid w:val="00481B9A"/>
    <w:rsid w:val="004827CE"/>
    <w:rsid w:val="00482BD2"/>
    <w:rsid w:val="00482CA4"/>
    <w:rsid w:val="00483B8F"/>
    <w:rsid w:val="00483D20"/>
    <w:rsid w:val="004849A1"/>
    <w:rsid w:val="00484AC0"/>
    <w:rsid w:val="0048581C"/>
    <w:rsid w:val="00485DD4"/>
    <w:rsid w:val="004862F7"/>
    <w:rsid w:val="00486BA4"/>
    <w:rsid w:val="00486FA4"/>
    <w:rsid w:val="00487543"/>
    <w:rsid w:val="00487902"/>
    <w:rsid w:val="00487B30"/>
    <w:rsid w:val="0049013C"/>
    <w:rsid w:val="004907EF"/>
    <w:rsid w:val="00490E0B"/>
    <w:rsid w:val="00492D20"/>
    <w:rsid w:val="00493CBE"/>
    <w:rsid w:val="00494120"/>
    <w:rsid w:val="00495659"/>
    <w:rsid w:val="00495AF0"/>
    <w:rsid w:val="00496042"/>
    <w:rsid w:val="00496450"/>
    <w:rsid w:val="004967C9"/>
    <w:rsid w:val="00496AB1"/>
    <w:rsid w:val="00496E85"/>
    <w:rsid w:val="00496EBE"/>
    <w:rsid w:val="004A08B8"/>
    <w:rsid w:val="004A0DB6"/>
    <w:rsid w:val="004A11B0"/>
    <w:rsid w:val="004A1556"/>
    <w:rsid w:val="004A299A"/>
    <w:rsid w:val="004A29BA"/>
    <w:rsid w:val="004A32CC"/>
    <w:rsid w:val="004A3526"/>
    <w:rsid w:val="004A37B8"/>
    <w:rsid w:val="004A39C1"/>
    <w:rsid w:val="004A3AA2"/>
    <w:rsid w:val="004A3F05"/>
    <w:rsid w:val="004A480C"/>
    <w:rsid w:val="004A4908"/>
    <w:rsid w:val="004A4A24"/>
    <w:rsid w:val="004A5D84"/>
    <w:rsid w:val="004A5DD3"/>
    <w:rsid w:val="004A5FC3"/>
    <w:rsid w:val="004A6054"/>
    <w:rsid w:val="004A64F8"/>
    <w:rsid w:val="004B0AF4"/>
    <w:rsid w:val="004B1E96"/>
    <w:rsid w:val="004B338B"/>
    <w:rsid w:val="004B4186"/>
    <w:rsid w:val="004B458A"/>
    <w:rsid w:val="004B4DE3"/>
    <w:rsid w:val="004B56C2"/>
    <w:rsid w:val="004B5C05"/>
    <w:rsid w:val="004B6F2B"/>
    <w:rsid w:val="004B76B1"/>
    <w:rsid w:val="004B7997"/>
    <w:rsid w:val="004C008E"/>
    <w:rsid w:val="004C03C2"/>
    <w:rsid w:val="004C057E"/>
    <w:rsid w:val="004C0B27"/>
    <w:rsid w:val="004C1799"/>
    <w:rsid w:val="004C181F"/>
    <w:rsid w:val="004C1DB8"/>
    <w:rsid w:val="004C31D2"/>
    <w:rsid w:val="004C4152"/>
    <w:rsid w:val="004C48AD"/>
    <w:rsid w:val="004C604D"/>
    <w:rsid w:val="004D0022"/>
    <w:rsid w:val="004D0839"/>
    <w:rsid w:val="004D0AA6"/>
    <w:rsid w:val="004D204D"/>
    <w:rsid w:val="004D3B3A"/>
    <w:rsid w:val="004D4BC7"/>
    <w:rsid w:val="004D5BC0"/>
    <w:rsid w:val="004D5CD3"/>
    <w:rsid w:val="004E13AF"/>
    <w:rsid w:val="004E2DB0"/>
    <w:rsid w:val="004E33E0"/>
    <w:rsid w:val="004E3456"/>
    <w:rsid w:val="004E4558"/>
    <w:rsid w:val="004E4B86"/>
    <w:rsid w:val="004E5F98"/>
    <w:rsid w:val="004E60ED"/>
    <w:rsid w:val="004E6C04"/>
    <w:rsid w:val="004E7150"/>
    <w:rsid w:val="004F0BDA"/>
    <w:rsid w:val="004F168C"/>
    <w:rsid w:val="004F3B43"/>
    <w:rsid w:val="004F41C6"/>
    <w:rsid w:val="004F50C8"/>
    <w:rsid w:val="004F714A"/>
    <w:rsid w:val="004F77D6"/>
    <w:rsid w:val="00500479"/>
    <w:rsid w:val="0050057B"/>
    <w:rsid w:val="00502CC1"/>
    <w:rsid w:val="0050353D"/>
    <w:rsid w:val="00503990"/>
    <w:rsid w:val="00503E3B"/>
    <w:rsid w:val="00504825"/>
    <w:rsid w:val="00504AA8"/>
    <w:rsid w:val="00504AD0"/>
    <w:rsid w:val="0050605F"/>
    <w:rsid w:val="00506E74"/>
    <w:rsid w:val="005126C9"/>
    <w:rsid w:val="00513180"/>
    <w:rsid w:val="0051395C"/>
    <w:rsid w:val="0051444E"/>
    <w:rsid w:val="00514CA9"/>
    <w:rsid w:val="005150AD"/>
    <w:rsid w:val="005154EA"/>
    <w:rsid w:val="00516075"/>
    <w:rsid w:val="0052082C"/>
    <w:rsid w:val="00520904"/>
    <w:rsid w:val="005215CF"/>
    <w:rsid w:val="00521697"/>
    <w:rsid w:val="00521B3E"/>
    <w:rsid w:val="00521FCC"/>
    <w:rsid w:val="0052292A"/>
    <w:rsid w:val="00522CFF"/>
    <w:rsid w:val="0052407A"/>
    <w:rsid w:val="0052610F"/>
    <w:rsid w:val="0052627B"/>
    <w:rsid w:val="00527105"/>
    <w:rsid w:val="00527283"/>
    <w:rsid w:val="00527F36"/>
    <w:rsid w:val="005313B7"/>
    <w:rsid w:val="00531C3F"/>
    <w:rsid w:val="00532C1B"/>
    <w:rsid w:val="00533BD7"/>
    <w:rsid w:val="00534150"/>
    <w:rsid w:val="00534948"/>
    <w:rsid w:val="00534E70"/>
    <w:rsid w:val="0053549D"/>
    <w:rsid w:val="0053606B"/>
    <w:rsid w:val="00540C4B"/>
    <w:rsid w:val="005422DE"/>
    <w:rsid w:val="00542F78"/>
    <w:rsid w:val="00543F99"/>
    <w:rsid w:val="005440A1"/>
    <w:rsid w:val="00544410"/>
    <w:rsid w:val="00544D83"/>
    <w:rsid w:val="005471A5"/>
    <w:rsid w:val="00547F47"/>
    <w:rsid w:val="0055186E"/>
    <w:rsid w:val="00551EF5"/>
    <w:rsid w:val="00552709"/>
    <w:rsid w:val="00552B93"/>
    <w:rsid w:val="0055330A"/>
    <w:rsid w:val="00553D0C"/>
    <w:rsid w:val="005557AF"/>
    <w:rsid w:val="00555845"/>
    <w:rsid w:val="0055600E"/>
    <w:rsid w:val="0055628E"/>
    <w:rsid w:val="0055734A"/>
    <w:rsid w:val="00560A9B"/>
    <w:rsid w:val="0056133E"/>
    <w:rsid w:val="00561663"/>
    <w:rsid w:val="00561BD9"/>
    <w:rsid w:val="00561DFB"/>
    <w:rsid w:val="00562717"/>
    <w:rsid w:val="00562D59"/>
    <w:rsid w:val="00563451"/>
    <w:rsid w:val="005641C1"/>
    <w:rsid w:val="00565B8A"/>
    <w:rsid w:val="00565B9B"/>
    <w:rsid w:val="005668CA"/>
    <w:rsid w:val="00567212"/>
    <w:rsid w:val="00567BB7"/>
    <w:rsid w:val="00570C68"/>
    <w:rsid w:val="00571269"/>
    <w:rsid w:val="00571BA8"/>
    <w:rsid w:val="00572ABE"/>
    <w:rsid w:val="00573C43"/>
    <w:rsid w:val="00574EFE"/>
    <w:rsid w:val="00574F4D"/>
    <w:rsid w:val="00575404"/>
    <w:rsid w:val="005755DC"/>
    <w:rsid w:val="005762DB"/>
    <w:rsid w:val="005764D5"/>
    <w:rsid w:val="00576BD6"/>
    <w:rsid w:val="00576D31"/>
    <w:rsid w:val="00576F54"/>
    <w:rsid w:val="005776B9"/>
    <w:rsid w:val="00577DB2"/>
    <w:rsid w:val="005800FB"/>
    <w:rsid w:val="00580551"/>
    <w:rsid w:val="005818FC"/>
    <w:rsid w:val="00582596"/>
    <w:rsid w:val="005845A3"/>
    <w:rsid w:val="00585764"/>
    <w:rsid w:val="005862E8"/>
    <w:rsid w:val="00586993"/>
    <w:rsid w:val="00587CBB"/>
    <w:rsid w:val="0059001B"/>
    <w:rsid w:val="005932EE"/>
    <w:rsid w:val="00594BEF"/>
    <w:rsid w:val="00594E50"/>
    <w:rsid w:val="00595ACC"/>
    <w:rsid w:val="005969C9"/>
    <w:rsid w:val="00597397"/>
    <w:rsid w:val="00597538"/>
    <w:rsid w:val="00597694"/>
    <w:rsid w:val="00597F7C"/>
    <w:rsid w:val="005A0D73"/>
    <w:rsid w:val="005A1219"/>
    <w:rsid w:val="005A210B"/>
    <w:rsid w:val="005A2577"/>
    <w:rsid w:val="005A2A27"/>
    <w:rsid w:val="005A37A8"/>
    <w:rsid w:val="005A3C8D"/>
    <w:rsid w:val="005A582A"/>
    <w:rsid w:val="005A64F5"/>
    <w:rsid w:val="005A6970"/>
    <w:rsid w:val="005A7B09"/>
    <w:rsid w:val="005B1C7E"/>
    <w:rsid w:val="005B2856"/>
    <w:rsid w:val="005B2C21"/>
    <w:rsid w:val="005B3055"/>
    <w:rsid w:val="005B5902"/>
    <w:rsid w:val="005B683D"/>
    <w:rsid w:val="005B7EE7"/>
    <w:rsid w:val="005C00FE"/>
    <w:rsid w:val="005C027F"/>
    <w:rsid w:val="005C0901"/>
    <w:rsid w:val="005C0D12"/>
    <w:rsid w:val="005C1642"/>
    <w:rsid w:val="005C1704"/>
    <w:rsid w:val="005C1823"/>
    <w:rsid w:val="005C25CA"/>
    <w:rsid w:val="005C4130"/>
    <w:rsid w:val="005C4178"/>
    <w:rsid w:val="005C4283"/>
    <w:rsid w:val="005C43A2"/>
    <w:rsid w:val="005C54BB"/>
    <w:rsid w:val="005C56BD"/>
    <w:rsid w:val="005C570D"/>
    <w:rsid w:val="005C70BE"/>
    <w:rsid w:val="005C7DF4"/>
    <w:rsid w:val="005D0C93"/>
    <w:rsid w:val="005D105F"/>
    <w:rsid w:val="005D15BA"/>
    <w:rsid w:val="005D16F5"/>
    <w:rsid w:val="005D16F8"/>
    <w:rsid w:val="005D21D4"/>
    <w:rsid w:val="005D2503"/>
    <w:rsid w:val="005D26B0"/>
    <w:rsid w:val="005D27D8"/>
    <w:rsid w:val="005D44F6"/>
    <w:rsid w:val="005D4C89"/>
    <w:rsid w:val="005D5436"/>
    <w:rsid w:val="005D6725"/>
    <w:rsid w:val="005D6EAA"/>
    <w:rsid w:val="005D71BE"/>
    <w:rsid w:val="005D7571"/>
    <w:rsid w:val="005D7DBF"/>
    <w:rsid w:val="005E0168"/>
    <w:rsid w:val="005E115E"/>
    <w:rsid w:val="005E19F3"/>
    <w:rsid w:val="005E40BA"/>
    <w:rsid w:val="005E43B2"/>
    <w:rsid w:val="005E4BE3"/>
    <w:rsid w:val="005E5175"/>
    <w:rsid w:val="005E5B4F"/>
    <w:rsid w:val="005E66D6"/>
    <w:rsid w:val="005E716D"/>
    <w:rsid w:val="005E71C6"/>
    <w:rsid w:val="005E7387"/>
    <w:rsid w:val="005E782B"/>
    <w:rsid w:val="005E7E1E"/>
    <w:rsid w:val="005E7EF1"/>
    <w:rsid w:val="005F0017"/>
    <w:rsid w:val="005F0399"/>
    <w:rsid w:val="005F03B1"/>
    <w:rsid w:val="005F071C"/>
    <w:rsid w:val="005F147E"/>
    <w:rsid w:val="005F19DF"/>
    <w:rsid w:val="005F1D7B"/>
    <w:rsid w:val="005F2D0D"/>
    <w:rsid w:val="005F2D77"/>
    <w:rsid w:val="005F3929"/>
    <w:rsid w:val="005F413B"/>
    <w:rsid w:val="005F4401"/>
    <w:rsid w:val="005F5CA6"/>
    <w:rsid w:val="005F62A6"/>
    <w:rsid w:val="005F6DAA"/>
    <w:rsid w:val="005F6ED9"/>
    <w:rsid w:val="005F748F"/>
    <w:rsid w:val="005F7839"/>
    <w:rsid w:val="00600C47"/>
    <w:rsid w:val="00600EA1"/>
    <w:rsid w:val="00601683"/>
    <w:rsid w:val="00601A24"/>
    <w:rsid w:val="006044D3"/>
    <w:rsid w:val="0060555A"/>
    <w:rsid w:val="006056D7"/>
    <w:rsid w:val="0060617C"/>
    <w:rsid w:val="00606283"/>
    <w:rsid w:val="006068EE"/>
    <w:rsid w:val="006071B4"/>
    <w:rsid w:val="006077D9"/>
    <w:rsid w:val="00607FA0"/>
    <w:rsid w:val="00610284"/>
    <w:rsid w:val="00610BB8"/>
    <w:rsid w:val="0061145F"/>
    <w:rsid w:val="006128DD"/>
    <w:rsid w:val="0061352B"/>
    <w:rsid w:val="0061569A"/>
    <w:rsid w:val="00615933"/>
    <w:rsid w:val="00615BBC"/>
    <w:rsid w:val="006165EE"/>
    <w:rsid w:val="00616DF4"/>
    <w:rsid w:val="00616EE0"/>
    <w:rsid w:val="006178B4"/>
    <w:rsid w:val="006205E6"/>
    <w:rsid w:val="00620650"/>
    <w:rsid w:val="00621B09"/>
    <w:rsid w:val="00623A10"/>
    <w:rsid w:val="00623CB9"/>
    <w:rsid w:val="00624ACB"/>
    <w:rsid w:val="00625D19"/>
    <w:rsid w:val="00627A7F"/>
    <w:rsid w:val="0063034E"/>
    <w:rsid w:val="00630431"/>
    <w:rsid w:val="00630C7D"/>
    <w:rsid w:val="00631600"/>
    <w:rsid w:val="00631A21"/>
    <w:rsid w:val="00632037"/>
    <w:rsid w:val="00632270"/>
    <w:rsid w:val="00632A17"/>
    <w:rsid w:val="006350DC"/>
    <w:rsid w:val="00636049"/>
    <w:rsid w:val="006368AC"/>
    <w:rsid w:val="006373D8"/>
    <w:rsid w:val="006375D3"/>
    <w:rsid w:val="00637A4F"/>
    <w:rsid w:val="00637C2A"/>
    <w:rsid w:val="006419B2"/>
    <w:rsid w:val="00644052"/>
    <w:rsid w:val="00644A5B"/>
    <w:rsid w:val="00644BDF"/>
    <w:rsid w:val="00645A36"/>
    <w:rsid w:val="00646961"/>
    <w:rsid w:val="006472EB"/>
    <w:rsid w:val="006475A8"/>
    <w:rsid w:val="00650BA7"/>
    <w:rsid w:val="00652DFF"/>
    <w:rsid w:val="00653641"/>
    <w:rsid w:val="0065372A"/>
    <w:rsid w:val="00653DF5"/>
    <w:rsid w:val="006550FC"/>
    <w:rsid w:val="00655470"/>
    <w:rsid w:val="006555C0"/>
    <w:rsid w:val="00655CB2"/>
    <w:rsid w:val="00655E64"/>
    <w:rsid w:val="00656058"/>
    <w:rsid w:val="006565DC"/>
    <w:rsid w:val="00656EF1"/>
    <w:rsid w:val="00657C65"/>
    <w:rsid w:val="00657D1F"/>
    <w:rsid w:val="00660248"/>
    <w:rsid w:val="006603EF"/>
    <w:rsid w:val="00660E10"/>
    <w:rsid w:val="00661030"/>
    <w:rsid w:val="00661237"/>
    <w:rsid w:val="006615BC"/>
    <w:rsid w:val="006621AF"/>
    <w:rsid w:val="006623EF"/>
    <w:rsid w:val="00662433"/>
    <w:rsid w:val="00664402"/>
    <w:rsid w:val="006646DF"/>
    <w:rsid w:val="00664DA5"/>
    <w:rsid w:val="006656EA"/>
    <w:rsid w:val="00666E66"/>
    <w:rsid w:val="006671D6"/>
    <w:rsid w:val="006678E0"/>
    <w:rsid w:val="00670964"/>
    <w:rsid w:val="00670F6E"/>
    <w:rsid w:val="0067199F"/>
    <w:rsid w:val="0067219D"/>
    <w:rsid w:val="00672C38"/>
    <w:rsid w:val="00673239"/>
    <w:rsid w:val="006734A6"/>
    <w:rsid w:val="00673EA9"/>
    <w:rsid w:val="00674D93"/>
    <w:rsid w:val="00674E6D"/>
    <w:rsid w:val="006751BA"/>
    <w:rsid w:val="006755A9"/>
    <w:rsid w:val="00675906"/>
    <w:rsid w:val="00676FEF"/>
    <w:rsid w:val="00677CCB"/>
    <w:rsid w:val="00680D43"/>
    <w:rsid w:val="00680DE3"/>
    <w:rsid w:val="0068122D"/>
    <w:rsid w:val="0068154D"/>
    <w:rsid w:val="00681E36"/>
    <w:rsid w:val="00682ACC"/>
    <w:rsid w:val="00682EB3"/>
    <w:rsid w:val="0068324C"/>
    <w:rsid w:val="00683369"/>
    <w:rsid w:val="00683759"/>
    <w:rsid w:val="006843F1"/>
    <w:rsid w:val="00684516"/>
    <w:rsid w:val="006846FC"/>
    <w:rsid w:val="006848C2"/>
    <w:rsid w:val="006863FD"/>
    <w:rsid w:val="006864AB"/>
    <w:rsid w:val="00686A7A"/>
    <w:rsid w:val="006879AB"/>
    <w:rsid w:val="0069003E"/>
    <w:rsid w:val="00690EF9"/>
    <w:rsid w:val="00691618"/>
    <w:rsid w:val="00692C73"/>
    <w:rsid w:val="00692D3A"/>
    <w:rsid w:val="006931D6"/>
    <w:rsid w:val="0069321C"/>
    <w:rsid w:val="00693C03"/>
    <w:rsid w:val="00694267"/>
    <w:rsid w:val="00694EC0"/>
    <w:rsid w:val="006960E9"/>
    <w:rsid w:val="00696262"/>
    <w:rsid w:val="006979BE"/>
    <w:rsid w:val="00697A41"/>
    <w:rsid w:val="006A07E9"/>
    <w:rsid w:val="006A1181"/>
    <w:rsid w:val="006A1C0B"/>
    <w:rsid w:val="006A1E88"/>
    <w:rsid w:val="006A2833"/>
    <w:rsid w:val="006A36BF"/>
    <w:rsid w:val="006A3D1F"/>
    <w:rsid w:val="006A3E89"/>
    <w:rsid w:val="006A3F33"/>
    <w:rsid w:val="006A46DA"/>
    <w:rsid w:val="006A5466"/>
    <w:rsid w:val="006A5BDA"/>
    <w:rsid w:val="006A7E99"/>
    <w:rsid w:val="006B1C4A"/>
    <w:rsid w:val="006B1C9A"/>
    <w:rsid w:val="006B2D61"/>
    <w:rsid w:val="006B33FA"/>
    <w:rsid w:val="006B3BFB"/>
    <w:rsid w:val="006B5993"/>
    <w:rsid w:val="006B6576"/>
    <w:rsid w:val="006B70E9"/>
    <w:rsid w:val="006B7242"/>
    <w:rsid w:val="006C1D8A"/>
    <w:rsid w:val="006C2B6C"/>
    <w:rsid w:val="006C359D"/>
    <w:rsid w:val="006C4301"/>
    <w:rsid w:val="006C4B09"/>
    <w:rsid w:val="006C5A59"/>
    <w:rsid w:val="006C6AB6"/>
    <w:rsid w:val="006C74B2"/>
    <w:rsid w:val="006C7724"/>
    <w:rsid w:val="006C7A68"/>
    <w:rsid w:val="006D0C96"/>
    <w:rsid w:val="006D1422"/>
    <w:rsid w:val="006D1627"/>
    <w:rsid w:val="006D1BA7"/>
    <w:rsid w:val="006D2B26"/>
    <w:rsid w:val="006D3537"/>
    <w:rsid w:val="006D3556"/>
    <w:rsid w:val="006D4781"/>
    <w:rsid w:val="006D624D"/>
    <w:rsid w:val="006D64EF"/>
    <w:rsid w:val="006D6878"/>
    <w:rsid w:val="006D7966"/>
    <w:rsid w:val="006E00D8"/>
    <w:rsid w:val="006E0756"/>
    <w:rsid w:val="006E0A1B"/>
    <w:rsid w:val="006E16AD"/>
    <w:rsid w:val="006E172C"/>
    <w:rsid w:val="006E1FEC"/>
    <w:rsid w:val="006E302E"/>
    <w:rsid w:val="006E40E2"/>
    <w:rsid w:val="006E47D7"/>
    <w:rsid w:val="006E48D0"/>
    <w:rsid w:val="006E4ABA"/>
    <w:rsid w:val="006E600A"/>
    <w:rsid w:val="006E6876"/>
    <w:rsid w:val="006E6CAA"/>
    <w:rsid w:val="006E7AA4"/>
    <w:rsid w:val="006E7FA0"/>
    <w:rsid w:val="006E7FB0"/>
    <w:rsid w:val="006F0CAC"/>
    <w:rsid w:val="006F0CE0"/>
    <w:rsid w:val="006F114A"/>
    <w:rsid w:val="006F1442"/>
    <w:rsid w:val="006F1BDB"/>
    <w:rsid w:val="006F2AF0"/>
    <w:rsid w:val="006F4E62"/>
    <w:rsid w:val="006F613C"/>
    <w:rsid w:val="006F6439"/>
    <w:rsid w:val="006F65FD"/>
    <w:rsid w:val="006F691A"/>
    <w:rsid w:val="006F7D5D"/>
    <w:rsid w:val="006F7FC3"/>
    <w:rsid w:val="00700D5A"/>
    <w:rsid w:val="00700F13"/>
    <w:rsid w:val="0070174B"/>
    <w:rsid w:val="007020E8"/>
    <w:rsid w:val="0070329C"/>
    <w:rsid w:val="00704660"/>
    <w:rsid w:val="0070506D"/>
    <w:rsid w:val="00705D83"/>
    <w:rsid w:val="00706574"/>
    <w:rsid w:val="00706BF1"/>
    <w:rsid w:val="007070D4"/>
    <w:rsid w:val="00707EA0"/>
    <w:rsid w:val="00710128"/>
    <w:rsid w:val="007121FC"/>
    <w:rsid w:val="00712233"/>
    <w:rsid w:val="00712261"/>
    <w:rsid w:val="00712459"/>
    <w:rsid w:val="00712B71"/>
    <w:rsid w:val="007132EF"/>
    <w:rsid w:val="00714096"/>
    <w:rsid w:val="00714DC2"/>
    <w:rsid w:val="00714F06"/>
    <w:rsid w:val="00715D9D"/>
    <w:rsid w:val="0071779F"/>
    <w:rsid w:val="00717D07"/>
    <w:rsid w:val="007201EB"/>
    <w:rsid w:val="00720401"/>
    <w:rsid w:val="00720643"/>
    <w:rsid w:val="00720651"/>
    <w:rsid w:val="00720C22"/>
    <w:rsid w:val="00720E98"/>
    <w:rsid w:val="00720F00"/>
    <w:rsid w:val="0072113F"/>
    <w:rsid w:val="00721D23"/>
    <w:rsid w:val="00722597"/>
    <w:rsid w:val="00722653"/>
    <w:rsid w:val="007229C5"/>
    <w:rsid w:val="00723C81"/>
    <w:rsid w:val="00724419"/>
    <w:rsid w:val="00725340"/>
    <w:rsid w:val="0072542C"/>
    <w:rsid w:val="00725C63"/>
    <w:rsid w:val="00725FB0"/>
    <w:rsid w:val="00726173"/>
    <w:rsid w:val="00726AE3"/>
    <w:rsid w:val="00727049"/>
    <w:rsid w:val="0072709E"/>
    <w:rsid w:val="00730C3A"/>
    <w:rsid w:val="00731B3A"/>
    <w:rsid w:val="00731EB2"/>
    <w:rsid w:val="00732481"/>
    <w:rsid w:val="0073399E"/>
    <w:rsid w:val="00733AE5"/>
    <w:rsid w:val="00734398"/>
    <w:rsid w:val="00734739"/>
    <w:rsid w:val="007353AA"/>
    <w:rsid w:val="00735A5D"/>
    <w:rsid w:val="007367E6"/>
    <w:rsid w:val="00736AB4"/>
    <w:rsid w:val="00736EB0"/>
    <w:rsid w:val="00737394"/>
    <w:rsid w:val="00737ECE"/>
    <w:rsid w:val="00740E57"/>
    <w:rsid w:val="00745022"/>
    <w:rsid w:val="007452CE"/>
    <w:rsid w:val="00745C2E"/>
    <w:rsid w:val="00745FDC"/>
    <w:rsid w:val="0074660F"/>
    <w:rsid w:val="00746920"/>
    <w:rsid w:val="00747948"/>
    <w:rsid w:val="0075045E"/>
    <w:rsid w:val="00750961"/>
    <w:rsid w:val="00750DC3"/>
    <w:rsid w:val="00750DFD"/>
    <w:rsid w:val="0075146D"/>
    <w:rsid w:val="0075160A"/>
    <w:rsid w:val="0075264B"/>
    <w:rsid w:val="00752D42"/>
    <w:rsid w:val="00753F1D"/>
    <w:rsid w:val="007547CC"/>
    <w:rsid w:val="007555F1"/>
    <w:rsid w:val="007558DB"/>
    <w:rsid w:val="00756210"/>
    <w:rsid w:val="00756792"/>
    <w:rsid w:val="00761D24"/>
    <w:rsid w:val="00761E69"/>
    <w:rsid w:val="00762028"/>
    <w:rsid w:val="00762DF5"/>
    <w:rsid w:val="00764259"/>
    <w:rsid w:val="00765129"/>
    <w:rsid w:val="007651B0"/>
    <w:rsid w:val="00765ED4"/>
    <w:rsid w:val="00766250"/>
    <w:rsid w:val="00766583"/>
    <w:rsid w:val="00766DAB"/>
    <w:rsid w:val="00766F22"/>
    <w:rsid w:val="007705F8"/>
    <w:rsid w:val="00771A9D"/>
    <w:rsid w:val="00773ABB"/>
    <w:rsid w:val="0077536F"/>
    <w:rsid w:val="00776796"/>
    <w:rsid w:val="00776950"/>
    <w:rsid w:val="007773E3"/>
    <w:rsid w:val="00780E44"/>
    <w:rsid w:val="00781A11"/>
    <w:rsid w:val="007824BC"/>
    <w:rsid w:val="00783101"/>
    <w:rsid w:val="00785751"/>
    <w:rsid w:val="00790101"/>
    <w:rsid w:val="00790803"/>
    <w:rsid w:val="00792825"/>
    <w:rsid w:val="00793891"/>
    <w:rsid w:val="00793DE5"/>
    <w:rsid w:val="00793F1D"/>
    <w:rsid w:val="00794CBE"/>
    <w:rsid w:val="007951B9"/>
    <w:rsid w:val="0079564E"/>
    <w:rsid w:val="007956B1"/>
    <w:rsid w:val="00795CF0"/>
    <w:rsid w:val="00796110"/>
    <w:rsid w:val="0079683D"/>
    <w:rsid w:val="00796C08"/>
    <w:rsid w:val="00796FE1"/>
    <w:rsid w:val="0079757E"/>
    <w:rsid w:val="007A0820"/>
    <w:rsid w:val="007A1D65"/>
    <w:rsid w:val="007A28E8"/>
    <w:rsid w:val="007A2F89"/>
    <w:rsid w:val="007A3178"/>
    <w:rsid w:val="007A3257"/>
    <w:rsid w:val="007A381A"/>
    <w:rsid w:val="007A421D"/>
    <w:rsid w:val="007A4241"/>
    <w:rsid w:val="007A4F0E"/>
    <w:rsid w:val="007A505F"/>
    <w:rsid w:val="007A54C6"/>
    <w:rsid w:val="007A5505"/>
    <w:rsid w:val="007A58A6"/>
    <w:rsid w:val="007A68C2"/>
    <w:rsid w:val="007A701F"/>
    <w:rsid w:val="007A788D"/>
    <w:rsid w:val="007A789E"/>
    <w:rsid w:val="007B0B3F"/>
    <w:rsid w:val="007B0C49"/>
    <w:rsid w:val="007B1703"/>
    <w:rsid w:val="007B1938"/>
    <w:rsid w:val="007B2035"/>
    <w:rsid w:val="007B2302"/>
    <w:rsid w:val="007B2570"/>
    <w:rsid w:val="007B4562"/>
    <w:rsid w:val="007B51C1"/>
    <w:rsid w:val="007B5EBD"/>
    <w:rsid w:val="007B6EDA"/>
    <w:rsid w:val="007B6EDB"/>
    <w:rsid w:val="007B7C2E"/>
    <w:rsid w:val="007C043A"/>
    <w:rsid w:val="007C0801"/>
    <w:rsid w:val="007C14D9"/>
    <w:rsid w:val="007C38A0"/>
    <w:rsid w:val="007C4330"/>
    <w:rsid w:val="007C43DE"/>
    <w:rsid w:val="007C4A27"/>
    <w:rsid w:val="007C5C46"/>
    <w:rsid w:val="007C6982"/>
    <w:rsid w:val="007C7380"/>
    <w:rsid w:val="007D2322"/>
    <w:rsid w:val="007D2B6F"/>
    <w:rsid w:val="007D32D2"/>
    <w:rsid w:val="007D3DAE"/>
    <w:rsid w:val="007D44E8"/>
    <w:rsid w:val="007D486F"/>
    <w:rsid w:val="007D53E4"/>
    <w:rsid w:val="007D6054"/>
    <w:rsid w:val="007D7FB1"/>
    <w:rsid w:val="007E00CE"/>
    <w:rsid w:val="007E0A14"/>
    <w:rsid w:val="007E16E6"/>
    <w:rsid w:val="007E22F5"/>
    <w:rsid w:val="007E2B85"/>
    <w:rsid w:val="007E32D4"/>
    <w:rsid w:val="007E3CFE"/>
    <w:rsid w:val="007E3D3F"/>
    <w:rsid w:val="007E4379"/>
    <w:rsid w:val="007E47BE"/>
    <w:rsid w:val="007E5187"/>
    <w:rsid w:val="007E630D"/>
    <w:rsid w:val="007E64DA"/>
    <w:rsid w:val="007E7316"/>
    <w:rsid w:val="007E7658"/>
    <w:rsid w:val="007F034C"/>
    <w:rsid w:val="007F21C0"/>
    <w:rsid w:val="007F2456"/>
    <w:rsid w:val="007F2691"/>
    <w:rsid w:val="007F3D70"/>
    <w:rsid w:val="007F4A00"/>
    <w:rsid w:val="007F636E"/>
    <w:rsid w:val="007F6B77"/>
    <w:rsid w:val="007F7868"/>
    <w:rsid w:val="007F79DB"/>
    <w:rsid w:val="007F7D7D"/>
    <w:rsid w:val="0080128F"/>
    <w:rsid w:val="00801D87"/>
    <w:rsid w:val="00802861"/>
    <w:rsid w:val="00802E60"/>
    <w:rsid w:val="00802E95"/>
    <w:rsid w:val="00803469"/>
    <w:rsid w:val="00804227"/>
    <w:rsid w:val="00804A04"/>
    <w:rsid w:val="00805DF7"/>
    <w:rsid w:val="00806013"/>
    <w:rsid w:val="00807258"/>
    <w:rsid w:val="00807542"/>
    <w:rsid w:val="00810299"/>
    <w:rsid w:val="00810819"/>
    <w:rsid w:val="00811AD5"/>
    <w:rsid w:val="00811C3E"/>
    <w:rsid w:val="00811CE1"/>
    <w:rsid w:val="00811EAF"/>
    <w:rsid w:val="00811EB5"/>
    <w:rsid w:val="00812059"/>
    <w:rsid w:val="00812204"/>
    <w:rsid w:val="0081328D"/>
    <w:rsid w:val="008134C2"/>
    <w:rsid w:val="0081365C"/>
    <w:rsid w:val="00813DDB"/>
    <w:rsid w:val="00814078"/>
    <w:rsid w:val="00815DBB"/>
    <w:rsid w:val="00817510"/>
    <w:rsid w:val="0081784C"/>
    <w:rsid w:val="00817F24"/>
    <w:rsid w:val="00820DC9"/>
    <w:rsid w:val="0082117E"/>
    <w:rsid w:val="008215E6"/>
    <w:rsid w:val="00821D2E"/>
    <w:rsid w:val="008227BA"/>
    <w:rsid w:val="0082295A"/>
    <w:rsid w:val="00822F7E"/>
    <w:rsid w:val="00823088"/>
    <w:rsid w:val="008248DC"/>
    <w:rsid w:val="00825696"/>
    <w:rsid w:val="0082646F"/>
    <w:rsid w:val="00826E56"/>
    <w:rsid w:val="0082702F"/>
    <w:rsid w:val="00827809"/>
    <w:rsid w:val="00827BB7"/>
    <w:rsid w:val="0083128B"/>
    <w:rsid w:val="008313C3"/>
    <w:rsid w:val="008316F3"/>
    <w:rsid w:val="00832C7B"/>
    <w:rsid w:val="0083345D"/>
    <w:rsid w:val="008342AF"/>
    <w:rsid w:val="008358EB"/>
    <w:rsid w:val="008400B3"/>
    <w:rsid w:val="0084262A"/>
    <w:rsid w:val="00842C4F"/>
    <w:rsid w:val="00843DB0"/>
    <w:rsid w:val="008443BD"/>
    <w:rsid w:val="0084510A"/>
    <w:rsid w:val="00845D86"/>
    <w:rsid w:val="00845F20"/>
    <w:rsid w:val="008463E9"/>
    <w:rsid w:val="0084711D"/>
    <w:rsid w:val="00847634"/>
    <w:rsid w:val="008479E5"/>
    <w:rsid w:val="00847A56"/>
    <w:rsid w:val="0085299D"/>
    <w:rsid w:val="00852A4B"/>
    <w:rsid w:val="00852B67"/>
    <w:rsid w:val="00853628"/>
    <w:rsid w:val="008551E0"/>
    <w:rsid w:val="00855996"/>
    <w:rsid w:val="00857C71"/>
    <w:rsid w:val="00860D98"/>
    <w:rsid w:val="00861E59"/>
    <w:rsid w:val="008628B5"/>
    <w:rsid w:val="008629CF"/>
    <w:rsid w:val="00862A66"/>
    <w:rsid w:val="00864B6A"/>
    <w:rsid w:val="00866139"/>
    <w:rsid w:val="00866300"/>
    <w:rsid w:val="00872478"/>
    <w:rsid w:val="00872908"/>
    <w:rsid w:val="00872D4D"/>
    <w:rsid w:val="00873A00"/>
    <w:rsid w:val="00874533"/>
    <w:rsid w:val="008753F8"/>
    <w:rsid w:val="00875DC3"/>
    <w:rsid w:val="008779D2"/>
    <w:rsid w:val="00877CF4"/>
    <w:rsid w:val="00877F21"/>
    <w:rsid w:val="00880AE3"/>
    <w:rsid w:val="0088261B"/>
    <w:rsid w:val="0088274F"/>
    <w:rsid w:val="0088375E"/>
    <w:rsid w:val="008850A8"/>
    <w:rsid w:val="00886316"/>
    <w:rsid w:val="0088645C"/>
    <w:rsid w:val="00886F3C"/>
    <w:rsid w:val="00887557"/>
    <w:rsid w:val="008876E1"/>
    <w:rsid w:val="00887FDD"/>
    <w:rsid w:val="00890272"/>
    <w:rsid w:val="008906AF"/>
    <w:rsid w:val="008909F2"/>
    <w:rsid w:val="00892113"/>
    <w:rsid w:val="00892848"/>
    <w:rsid w:val="0089302E"/>
    <w:rsid w:val="00895258"/>
    <w:rsid w:val="008968AF"/>
    <w:rsid w:val="0089726D"/>
    <w:rsid w:val="008973D4"/>
    <w:rsid w:val="00897869"/>
    <w:rsid w:val="00897AAB"/>
    <w:rsid w:val="008A0CA5"/>
    <w:rsid w:val="008A1248"/>
    <w:rsid w:val="008A2B3B"/>
    <w:rsid w:val="008A30CA"/>
    <w:rsid w:val="008A5580"/>
    <w:rsid w:val="008A56CB"/>
    <w:rsid w:val="008A5EC4"/>
    <w:rsid w:val="008A6B9A"/>
    <w:rsid w:val="008A6F04"/>
    <w:rsid w:val="008A7532"/>
    <w:rsid w:val="008A7DA2"/>
    <w:rsid w:val="008A7EBC"/>
    <w:rsid w:val="008B08C6"/>
    <w:rsid w:val="008B1D8B"/>
    <w:rsid w:val="008B22A6"/>
    <w:rsid w:val="008B26C9"/>
    <w:rsid w:val="008B28D8"/>
    <w:rsid w:val="008B3769"/>
    <w:rsid w:val="008B37BA"/>
    <w:rsid w:val="008B3FDA"/>
    <w:rsid w:val="008B497F"/>
    <w:rsid w:val="008B4A58"/>
    <w:rsid w:val="008B514C"/>
    <w:rsid w:val="008B6794"/>
    <w:rsid w:val="008B69CE"/>
    <w:rsid w:val="008B6FC6"/>
    <w:rsid w:val="008B7074"/>
    <w:rsid w:val="008B7F91"/>
    <w:rsid w:val="008C04AF"/>
    <w:rsid w:val="008C07EE"/>
    <w:rsid w:val="008C0AC2"/>
    <w:rsid w:val="008C1508"/>
    <w:rsid w:val="008C1652"/>
    <w:rsid w:val="008C1798"/>
    <w:rsid w:val="008C1FC0"/>
    <w:rsid w:val="008C4503"/>
    <w:rsid w:val="008C4876"/>
    <w:rsid w:val="008C4A43"/>
    <w:rsid w:val="008C5EB7"/>
    <w:rsid w:val="008C61CE"/>
    <w:rsid w:val="008C7628"/>
    <w:rsid w:val="008C7668"/>
    <w:rsid w:val="008C7AC3"/>
    <w:rsid w:val="008C7D9A"/>
    <w:rsid w:val="008D01D7"/>
    <w:rsid w:val="008D0FEB"/>
    <w:rsid w:val="008D1579"/>
    <w:rsid w:val="008D1623"/>
    <w:rsid w:val="008D1B85"/>
    <w:rsid w:val="008D2136"/>
    <w:rsid w:val="008D2A79"/>
    <w:rsid w:val="008D3475"/>
    <w:rsid w:val="008D3E11"/>
    <w:rsid w:val="008D42D9"/>
    <w:rsid w:val="008D631A"/>
    <w:rsid w:val="008D6C0E"/>
    <w:rsid w:val="008D72F3"/>
    <w:rsid w:val="008E007A"/>
    <w:rsid w:val="008E0FF5"/>
    <w:rsid w:val="008E1297"/>
    <w:rsid w:val="008E14BE"/>
    <w:rsid w:val="008E1AAB"/>
    <w:rsid w:val="008E1DC8"/>
    <w:rsid w:val="008E2060"/>
    <w:rsid w:val="008E2FB1"/>
    <w:rsid w:val="008E343D"/>
    <w:rsid w:val="008E3A09"/>
    <w:rsid w:val="008E3BAE"/>
    <w:rsid w:val="008E41C9"/>
    <w:rsid w:val="008E4741"/>
    <w:rsid w:val="008E4E3D"/>
    <w:rsid w:val="008E5C3A"/>
    <w:rsid w:val="008E6915"/>
    <w:rsid w:val="008E6BD6"/>
    <w:rsid w:val="008E7DA3"/>
    <w:rsid w:val="008F0D95"/>
    <w:rsid w:val="008F1604"/>
    <w:rsid w:val="008F24B7"/>
    <w:rsid w:val="008F3978"/>
    <w:rsid w:val="008F3F72"/>
    <w:rsid w:val="008F44D4"/>
    <w:rsid w:val="008F4F75"/>
    <w:rsid w:val="008F5C49"/>
    <w:rsid w:val="008F6C66"/>
    <w:rsid w:val="008F6D58"/>
    <w:rsid w:val="008F719A"/>
    <w:rsid w:val="00900F7B"/>
    <w:rsid w:val="0090215A"/>
    <w:rsid w:val="00902307"/>
    <w:rsid w:val="0090273F"/>
    <w:rsid w:val="00902A6F"/>
    <w:rsid w:val="009033DE"/>
    <w:rsid w:val="00904245"/>
    <w:rsid w:val="00905330"/>
    <w:rsid w:val="009068C3"/>
    <w:rsid w:val="00907DF9"/>
    <w:rsid w:val="0091170E"/>
    <w:rsid w:val="0091191A"/>
    <w:rsid w:val="00914C16"/>
    <w:rsid w:val="00914D26"/>
    <w:rsid w:val="00914F18"/>
    <w:rsid w:val="00915543"/>
    <w:rsid w:val="00916D4E"/>
    <w:rsid w:val="009172C9"/>
    <w:rsid w:val="00917B28"/>
    <w:rsid w:val="0092160B"/>
    <w:rsid w:val="00921BE5"/>
    <w:rsid w:val="00922355"/>
    <w:rsid w:val="00922BEC"/>
    <w:rsid w:val="00923690"/>
    <w:rsid w:val="00923AB1"/>
    <w:rsid w:val="00923D59"/>
    <w:rsid w:val="0092471A"/>
    <w:rsid w:val="00924DEB"/>
    <w:rsid w:val="00925ED2"/>
    <w:rsid w:val="009300E3"/>
    <w:rsid w:val="009311E1"/>
    <w:rsid w:val="009318EC"/>
    <w:rsid w:val="00932583"/>
    <w:rsid w:val="00932F61"/>
    <w:rsid w:val="009335D3"/>
    <w:rsid w:val="0093382F"/>
    <w:rsid w:val="00934201"/>
    <w:rsid w:val="00934607"/>
    <w:rsid w:val="00934DDD"/>
    <w:rsid w:val="00935397"/>
    <w:rsid w:val="00936092"/>
    <w:rsid w:val="00937F35"/>
    <w:rsid w:val="00940092"/>
    <w:rsid w:val="00941ADD"/>
    <w:rsid w:val="00941C36"/>
    <w:rsid w:val="00941D74"/>
    <w:rsid w:val="00943A32"/>
    <w:rsid w:val="00943AE6"/>
    <w:rsid w:val="00943E83"/>
    <w:rsid w:val="00944B3D"/>
    <w:rsid w:val="009454F5"/>
    <w:rsid w:val="00945E00"/>
    <w:rsid w:val="009464AD"/>
    <w:rsid w:val="00946822"/>
    <w:rsid w:val="00946C2F"/>
    <w:rsid w:val="0094703D"/>
    <w:rsid w:val="009470C8"/>
    <w:rsid w:val="00947B02"/>
    <w:rsid w:val="00950A3C"/>
    <w:rsid w:val="00950B49"/>
    <w:rsid w:val="009511E7"/>
    <w:rsid w:val="009514EB"/>
    <w:rsid w:val="009535D7"/>
    <w:rsid w:val="00953BBF"/>
    <w:rsid w:val="009541F6"/>
    <w:rsid w:val="00954426"/>
    <w:rsid w:val="00955329"/>
    <w:rsid w:val="00955499"/>
    <w:rsid w:val="00955BB2"/>
    <w:rsid w:val="009569EA"/>
    <w:rsid w:val="00957228"/>
    <w:rsid w:val="00957C07"/>
    <w:rsid w:val="00957E8A"/>
    <w:rsid w:val="0096025D"/>
    <w:rsid w:val="00960433"/>
    <w:rsid w:val="00960E88"/>
    <w:rsid w:val="009611EA"/>
    <w:rsid w:val="00961F4D"/>
    <w:rsid w:val="009628A6"/>
    <w:rsid w:val="009628C9"/>
    <w:rsid w:val="009633F2"/>
    <w:rsid w:val="00963475"/>
    <w:rsid w:val="00965169"/>
    <w:rsid w:val="00966B3F"/>
    <w:rsid w:val="009671A9"/>
    <w:rsid w:val="00967C5E"/>
    <w:rsid w:val="00967F70"/>
    <w:rsid w:val="00970990"/>
    <w:rsid w:val="00970D5D"/>
    <w:rsid w:val="00971265"/>
    <w:rsid w:val="009717D7"/>
    <w:rsid w:val="00971ABA"/>
    <w:rsid w:val="009722AC"/>
    <w:rsid w:val="0097282F"/>
    <w:rsid w:val="009744A2"/>
    <w:rsid w:val="00975DE4"/>
    <w:rsid w:val="0097698A"/>
    <w:rsid w:val="00976B23"/>
    <w:rsid w:val="00977ED1"/>
    <w:rsid w:val="0098007E"/>
    <w:rsid w:val="00980292"/>
    <w:rsid w:val="009825CB"/>
    <w:rsid w:val="009826B1"/>
    <w:rsid w:val="009834EF"/>
    <w:rsid w:val="0098376B"/>
    <w:rsid w:val="009842D6"/>
    <w:rsid w:val="00984D80"/>
    <w:rsid w:val="0099104A"/>
    <w:rsid w:val="009914ED"/>
    <w:rsid w:val="009915D9"/>
    <w:rsid w:val="00991BB5"/>
    <w:rsid w:val="009923FB"/>
    <w:rsid w:val="009929F3"/>
    <w:rsid w:val="00992AC8"/>
    <w:rsid w:val="0099382E"/>
    <w:rsid w:val="009938D5"/>
    <w:rsid w:val="00993B52"/>
    <w:rsid w:val="00995A3F"/>
    <w:rsid w:val="00995C63"/>
    <w:rsid w:val="00995E03"/>
    <w:rsid w:val="009A00F7"/>
    <w:rsid w:val="009A07A5"/>
    <w:rsid w:val="009A1136"/>
    <w:rsid w:val="009A1197"/>
    <w:rsid w:val="009A256E"/>
    <w:rsid w:val="009A25D2"/>
    <w:rsid w:val="009A2CDB"/>
    <w:rsid w:val="009A38F9"/>
    <w:rsid w:val="009A4C78"/>
    <w:rsid w:val="009A7E87"/>
    <w:rsid w:val="009B002B"/>
    <w:rsid w:val="009B07CA"/>
    <w:rsid w:val="009B109F"/>
    <w:rsid w:val="009B1AA9"/>
    <w:rsid w:val="009B25A9"/>
    <w:rsid w:val="009B35D3"/>
    <w:rsid w:val="009B3CE3"/>
    <w:rsid w:val="009B4715"/>
    <w:rsid w:val="009B4D5A"/>
    <w:rsid w:val="009B5977"/>
    <w:rsid w:val="009B5C64"/>
    <w:rsid w:val="009B66C4"/>
    <w:rsid w:val="009C02D1"/>
    <w:rsid w:val="009C1012"/>
    <w:rsid w:val="009C1991"/>
    <w:rsid w:val="009C2705"/>
    <w:rsid w:val="009C2835"/>
    <w:rsid w:val="009C4A8E"/>
    <w:rsid w:val="009C4ADA"/>
    <w:rsid w:val="009C4F9D"/>
    <w:rsid w:val="009C5B8B"/>
    <w:rsid w:val="009C5FF4"/>
    <w:rsid w:val="009C60B4"/>
    <w:rsid w:val="009C6257"/>
    <w:rsid w:val="009C6399"/>
    <w:rsid w:val="009D0BAA"/>
    <w:rsid w:val="009D2160"/>
    <w:rsid w:val="009D268E"/>
    <w:rsid w:val="009D43F1"/>
    <w:rsid w:val="009D5BA5"/>
    <w:rsid w:val="009D5BCA"/>
    <w:rsid w:val="009D5CC0"/>
    <w:rsid w:val="009D65D1"/>
    <w:rsid w:val="009D65FD"/>
    <w:rsid w:val="009D6BDB"/>
    <w:rsid w:val="009D6FF7"/>
    <w:rsid w:val="009D71BD"/>
    <w:rsid w:val="009D73D4"/>
    <w:rsid w:val="009D776E"/>
    <w:rsid w:val="009D7843"/>
    <w:rsid w:val="009D7FD1"/>
    <w:rsid w:val="009E063A"/>
    <w:rsid w:val="009E0F3F"/>
    <w:rsid w:val="009E16C8"/>
    <w:rsid w:val="009E1DCC"/>
    <w:rsid w:val="009E1FD5"/>
    <w:rsid w:val="009E251A"/>
    <w:rsid w:val="009E47C2"/>
    <w:rsid w:val="009E4EC7"/>
    <w:rsid w:val="009E65C8"/>
    <w:rsid w:val="009E65D7"/>
    <w:rsid w:val="009E68A5"/>
    <w:rsid w:val="009E6933"/>
    <w:rsid w:val="009E6C6B"/>
    <w:rsid w:val="009E7045"/>
    <w:rsid w:val="009E7604"/>
    <w:rsid w:val="009E7DF2"/>
    <w:rsid w:val="009F232C"/>
    <w:rsid w:val="009F2F35"/>
    <w:rsid w:val="009F3982"/>
    <w:rsid w:val="009F4D38"/>
    <w:rsid w:val="009F53C8"/>
    <w:rsid w:val="009F68C4"/>
    <w:rsid w:val="009F7409"/>
    <w:rsid w:val="009F75AC"/>
    <w:rsid w:val="00A00B0B"/>
    <w:rsid w:val="00A01F0A"/>
    <w:rsid w:val="00A039CD"/>
    <w:rsid w:val="00A04196"/>
    <w:rsid w:val="00A056F2"/>
    <w:rsid w:val="00A05831"/>
    <w:rsid w:val="00A078F6"/>
    <w:rsid w:val="00A101F9"/>
    <w:rsid w:val="00A10F6C"/>
    <w:rsid w:val="00A11652"/>
    <w:rsid w:val="00A117F0"/>
    <w:rsid w:val="00A12753"/>
    <w:rsid w:val="00A1319D"/>
    <w:rsid w:val="00A1366D"/>
    <w:rsid w:val="00A13B2C"/>
    <w:rsid w:val="00A14250"/>
    <w:rsid w:val="00A143B3"/>
    <w:rsid w:val="00A1489F"/>
    <w:rsid w:val="00A14E16"/>
    <w:rsid w:val="00A14F1B"/>
    <w:rsid w:val="00A15560"/>
    <w:rsid w:val="00A15B1A"/>
    <w:rsid w:val="00A15F14"/>
    <w:rsid w:val="00A17240"/>
    <w:rsid w:val="00A20415"/>
    <w:rsid w:val="00A21FE8"/>
    <w:rsid w:val="00A22014"/>
    <w:rsid w:val="00A220C3"/>
    <w:rsid w:val="00A22F5D"/>
    <w:rsid w:val="00A23274"/>
    <w:rsid w:val="00A235AC"/>
    <w:rsid w:val="00A254CE"/>
    <w:rsid w:val="00A25F66"/>
    <w:rsid w:val="00A262E7"/>
    <w:rsid w:val="00A26358"/>
    <w:rsid w:val="00A2643F"/>
    <w:rsid w:val="00A26AAB"/>
    <w:rsid w:val="00A2756C"/>
    <w:rsid w:val="00A27B95"/>
    <w:rsid w:val="00A30518"/>
    <w:rsid w:val="00A3090D"/>
    <w:rsid w:val="00A31188"/>
    <w:rsid w:val="00A31CCC"/>
    <w:rsid w:val="00A32228"/>
    <w:rsid w:val="00A3263F"/>
    <w:rsid w:val="00A33E42"/>
    <w:rsid w:val="00A33EA6"/>
    <w:rsid w:val="00A33FBA"/>
    <w:rsid w:val="00A342FF"/>
    <w:rsid w:val="00A34FB1"/>
    <w:rsid w:val="00A35DB6"/>
    <w:rsid w:val="00A360DA"/>
    <w:rsid w:val="00A3686B"/>
    <w:rsid w:val="00A370F2"/>
    <w:rsid w:val="00A37324"/>
    <w:rsid w:val="00A37771"/>
    <w:rsid w:val="00A37CD6"/>
    <w:rsid w:val="00A40BD0"/>
    <w:rsid w:val="00A40FC4"/>
    <w:rsid w:val="00A410F8"/>
    <w:rsid w:val="00A4207C"/>
    <w:rsid w:val="00A43388"/>
    <w:rsid w:val="00A47110"/>
    <w:rsid w:val="00A478F4"/>
    <w:rsid w:val="00A50012"/>
    <w:rsid w:val="00A515B6"/>
    <w:rsid w:val="00A51FC1"/>
    <w:rsid w:val="00A528A9"/>
    <w:rsid w:val="00A540BE"/>
    <w:rsid w:val="00A553B3"/>
    <w:rsid w:val="00A55BD3"/>
    <w:rsid w:val="00A55C46"/>
    <w:rsid w:val="00A56D91"/>
    <w:rsid w:val="00A5795F"/>
    <w:rsid w:val="00A60439"/>
    <w:rsid w:val="00A61813"/>
    <w:rsid w:val="00A62115"/>
    <w:rsid w:val="00A6288F"/>
    <w:rsid w:val="00A62EEA"/>
    <w:rsid w:val="00A63C65"/>
    <w:rsid w:val="00A65FF5"/>
    <w:rsid w:val="00A6770B"/>
    <w:rsid w:val="00A67EFA"/>
    <w:rsid w:val="00A70AC8"/>
    <w:rsid w:val="00A70DB5"/>
    <w:rsid w:val="00A72C01"/>
    <w:rsid w:val="00A75220"/>
    <w:rsid w:val="00A75ABD"/>
    <w:rsid w:val="00A771D6"/>
    <w:rsid w:val="00A807DA"/>
    <w:rsid w:val="00A8177E"/>
    <w:rsid w:val="00A8219A"/>
    <w:rsid w:val="00A8268F"/>
    <w:rsid w:val="00A834BC"/>
    <w:rsid w:val="00A84B4F"/>
    <w:rsid w:val="00A850C2"/>
    <w:rsid w:val="00A86A06"/>
    <w:rsid w:val="00A90922"/>
    <w:rsid w:val="00A90C3E"/>
    <w:rsid w:val="00A90C5C"/>
    <w:rsid w:val="00A939F1"/>
    <w:rsid w:val="00A93ABB"/>
    <w:rsid w:val="00A93D13"/>
    <w:rsid w:val="00A93D57"/>
    <w:rsid w:val="00A94B90"/>
    <w:rsid w:val="00A968B3"/>
    <w:rsid w:val="00A972A7"/>
    <w:rsid w:val="00A979F6"/>
    <w:rsid w:val="00AA0731"/>
    <w:rsid w:val="00AA0DA0"/>
    <w:rsid w:val="00AA151E"/>
    <w:rsid w:val="00AA32C7"/>
    <w:rsid w:val="00AA3782"/>
    <w:rsid w:val="00AA42FF"/>
    <w:rsid w:val="00AA431A"/>
    <w:rsid w:val="00AA4457"/>
    <w:rsid w:val="00AA4AF8"/>
    <w:rsid w:val="00AA5558"/>
    <w:rsid w:val="00AA67E3"/>
    <w:rsid w:val="00AA6F6A"/>
    <w:rsid w:val="00AB002B"/>
    <w:rsid w:val="00AB03FE"/>
    <w:rsid w:val="00AB0C19"/>
    <w:rsid w:val="00AB13C8"/>
    <w:rsid w:val="00AB2E49"/>
    <w:rsid w:val="00AB2EC4"/>
    <w:rsid w:val="00AB3B4A"/>
    <w:rsid w:val="00AB4891"/>
    <w:rsid w:val="00AB50C3"/>
    <w:rsid w:val="00AB5C4B"/>
    <w:rsid w:val="00AB6307"/>
    <w:rsid w:val="00AB6749"/>
    <w:rsid w:val="00AB677E"/>
    <w:rsid w:val="00AB6C2E"/>
    <w:rsid w:val="00AB777B"/>
    <w:rsid w:val="00AB7C35"/>
    <w:rsid w:val="00AC07C1"/>
    <w:rsid w:val="00AC0EF2"/>
    <w:rsid w:val="00AC1409"/>
    <w:rsid w:val="00AC15A1"/>
    <w:rsid w:val="00AC34ED"/>
    <w:rsid w:val="00AC3C1B"/>
    <w:rsid w:val="00AC5990"/>
    <w:rsid w:val="00AC71D6"/>
    <w:rsid w:val="00AC7F09"/>
    <w:rsid w:val="00AD065D"/>
    <w:rsid w:val="00AD0E91"/>
    <w:rsid w:val="00AD0EC5"/>
    <w:rsid w:val="00AD2078"/>
    <w:rsid w:val="00AD20BE"/>
    <w:rsid w:val="00AD28C2"/>
    <w:rsid w:val="00AD2AFC"/>
    <w:rsid w:val="00AD3503"/>
    <w:rsid w:val="00AD3E4B"/>
    <w:rsid w:val="00AD3FA5"/>
    <w:rsid w:val="00AD44E3"/>
    <w:rsid w:val="00AD53EA"/>
    <w:rsid w:val="00AD55DC"/>
    <w:rsid w:val="00AD585F"/>
    <w:rsid w:val="00AD59A2"/>
    <w:rsid w:val="00AD5ABA"/>
    <w:rsid w:val="00AD7CF6"/>
    <w:rsid w:val="00AE05C4"/>
    <w:rsid w:val="00AE0ABE"/>
    <w:rsid w:val="00AE15E4"/>
    <w:rsid w:val="00AE176B"/>
    <w:rsid w:val="00AE186F"/>
    <w:rsid w:val="00AE196C"/>
    <w:rsid w:val="00AE285D"/>
    <w:rsid w:val="00AE29EB"/>
    <w:rsid w:val="00AE4781"/>
    <w:rsid w:val="00AE48D8"/>
    <w:rsid w:val="00AE570B"/>
    <w:rsid w:val="00AE727D"/>
    <w:rsid w:val="00AE72FE"/>
    <w:rsid w:val="00AF1229"/>
    <w:rsid w:val="00AF1368"/>
    <w:rsid w:val="00AF1B0B"/>
    <w:rsid w:val="00AF1D7E"/>
    <w:rsid w:val="00AF2D9F"/>
    <w:rsid w:val="00AF3227"/>
    <w:rsid w:val="00AF48A1"/>
    <w:rsid w:val="00AF4D21"/>
    <w:rsid w:val="00AF4F87"/>
    <w:rsid w:val="00AF57E7"/>
    <w:rsid w:val="00AF5EC1"/>
    <w:rsid w:val="00AF674D"/>
    <w:rsid w:val="00AF6B1E"/>
    <w:rsid w:val="00AF6FA7"/>
    <w:rsid w:val="00AF71BD"/>
    <w:rsid w:val="00AF7C80"/>
    <w:rsid w:val="00B0122F"/>
    <w:rsid w:val="00B015F5"/>
    <w:rsid w:val="00B0217A"/>
    <w:rsid w:val="00B032D6"/>
    <w:rsid w:val="00B0333E"/>
    <w:rsid w:val="00B04446"/>
    <w:rsid w:val="00B049EC"/>
    <w:rsid w:val="00B05203"/>
    <w:rsid w:val="00B05D73"/>
    <w:rsid w:val="00B066B9"/>
    <w:rsid w:val="00B06701"/>
    <w:rsid w:val="00B06BB6"/>
    <w:rsid w:val="00B06D01"/>
    <w:rsid w:val="00B07B47"/>
    <w:rsid w:val="00B10768"/>
    <w:rsid w:val="00B10DA5"/>
    <w:rsid w:val="00B115D9"/>
    <w:rsid w:val="00B11625"/>
    <w:rsid w:val="00B11968"/>
    <w:rsid w:val="00B11D3C"/>
    <w:rsid w:val="00B120DC"/>
    <w:rsid w:val="00B1258E"/>
    <w:rsid w:val="00B12EC1"/>
    <w:rsid w:val="00B13E65"/>
    <w:rsid w:val="00B13F4C"/>
    <w:rsid w:val="00B1403F"/>
    <w:rsid w:val="00B14A8A"/>
    <w:rsid w:val="00B14E3F"/>
    <w:rsid w:val="00B15777"/>
    <w:rsid w:val="00B15C81"/>
    <w:rsid w:val="00B1600D"/>
    <w:rsid w:val="00B1666E"/>
    <w:rsid w:val="00B16C71"/>
    <w:rsid w:val="00B17AD8"/>
    <w:rsid w:val="00B211EB"/>
    <w:rsid w:val="00B220AE"/>
    <w:rsid w:val="00B2283B"/>
    <w:rsid w:val="00B23ACE"/>
    <w:rsid w:val="00B246DA"/>
    <w:rsid w:val="00B24B5D"/>
    <w:rsid w:val="00B2506D"/>
    <w:rsid w:val="00B251D8"/>
    <w:rsid w:val="00B25A52"/>
    <w:rsid w:val="00B26D4B"/>
    <w:rsid w:val="00B315F0"/>
    <w:rsid w:val="00B318A5"/>
    <w:rsid w:val="00B31D7A"/>
    <w:rsid w:val="00B3225B"/>
    <w:rsid w:val="00B33D16"/>
    <w:rsid w:val="00B342E5"/>
    <w:rsid w:val="00B34811"/>
    <w:rsid w:val="00B34922"/>
    <w:rsid w:val="00B34B6A"/>
    <w:rsid w:val="00B355ED"/>
    <w:rsid w:val="00B3589B"/>
    <w:rsid w:val="00B363CD"/>
    <w:rsid w:val="00B3686E"/>
    <w:rsid w:val="00B369B6"/>
    <w:rsid w:val="00B377DD"/>
    <w:rsid w:val="00B378E2"/>
    <w:rsid w:val="00B37CCD"/>
    <w:rsid w:val="00B4204F"/>
    <w:rsid w:val="00B42B7C"/>
    <w:rsid w:val="00B42E7F"/>
    <w:rsid w:val="00B44135"/>
    <w:rsid w:val="00B443D9"/>
    <w:rsid w:val="00B45A30"/>
    <w:rsid w:val="00B5096E"/>
    <w:rsid w:val="00B51130"/>
    <w:rsid w:val="00B518C8"/>
    <w:rsid w:val="00B53827"/>
    <w:rsid w:val="00B53D8B"/>
    <w:rsid w:val="00B547C1"/>
    <w:rsid w:val="00B55267"/>
    <w:rsid w:val="00B5622C"/>
    <w:rsid w:val="00B57BC4"/>
    <w:rsid w:val="00B600C2"/>
    <w:rsid w:val="00B606C1"/>
    <w:rsid w:val="00B60E04"/>
    <w:rsid w:val="00B61001"/>
    <w:rsid w:val="00B61D83"/>
    <w:rsid w:val="00B62470"/>
    <w:rsid w:val="00B62D0E"/>
    <w:rsid w:val="00B6454A"/>
    <w:rsid w:val="00B6473A"/>
    <w:rsid w:val="00B64881"/>
    <w:rsid w:val="00B658A7"/>
    <w:rsid w:val="00B661B0"/>
    <w:rsid w:val="00B667B2"/>
    <w:rsid w:val="00B67587"/>
    <w:rsid w:val="00B7090C"/>
    <w:rsid w:val="00B714D1"/>
    <w:rsid w:val="00B718F2"/>
    <w:rsid w:val="00B72249"/>
    <w:rsid w:val="00B72A3F"/>
    <w:rsid w:val="00B72AE5"/>
    <w:rsid w:val="00B735B5"/>
    <w:rsid w:val="00B7360A"/>
    <w:rsid w:val="00B7469F"/>
    <w:rsid w:val="00B75F09"/>
    <w:rsid w:val="00B771BF"/>
    <w:rsid w:val="00B80108"/>
    <w:rsid w:val="00B80697"/>
    <w:rsid w:val="00B80914"/>
    <w:rsid w:val="00B8122E"/>
    <w:rsid w:val="00B8753B"/>
    <w:rsid w:val="00B90AE3"/>
    <w:rsid w:val="00B9130B"/>
    <w:rsid w:val="00B91607"/>
    <w:rsid w:val="00B916A4"/>
    <w:rsid w:val="00B9172A"/>
    <w:rsid w:val="00B9329A"/>
    <w:rsid w:val="00B93E88"/>
    <w:rsid w:val="00B94082"/>
    <w:rsid w:val="00B94C5D"/>
    <w:rsid w:val="00B94CA2"/>
    <w:rsid w:val="00B9560A"/>
    <w:rsid w:val="00B96CF1"/>
    <w:rsid w:val="00B97E06"/>
    <w:rsid w:val="00BA0FED"/>
    <w:rsid w:val="00BA1676"/>
    <w:rsid w:val="00BA1A5D"/>
    <w:rsid w:val="00BA547D"/>
    <w:rsid w:val="00BA5EE6"/>
    <w:rsid w:val="00BA6093"/>
    <w:rsid w:val="00BA60B8"/>
    <w:rsid w:val="00BA6C6F"/>
    <w:rsid w:val="00BA7404"/>
    <w:rsid w:val="00BB08B9"/>
    <w:rsid w:val="00BB09B8"/>
    <w:rsid w:val="00BB1213"/>
    <w:rsid w:val="00BB2E93"/>
    <w:rsid w:val="00BB2EE5"/>
    <w:rsid w:val="00BB4091"/>
    <w:rsid w:val="00BB512B"/>
    <w:rsid w:val="00BB65A4"/>
    <w:rsid w:val="00BB6D92"/>
    <w:rsid w:val="00BC0CD7"/>
    <w:rsid w:val="00BC1E71"/>
    <w:rsid w:val="00BC253E"/>
    <w:rsid w:val="00BC330D"/>
    <w:rsid w:val="00BC4E35"/>
    <w:rsid w:val="00BC4E5B"/>
    <w:rsid w:val="00BC5F26"/>
    <w:rsid w:val="00BC60DB"/>
    <w:rsid w:val="00BC636A"/>
    <w:rsid w:val="00BC7DF4"/>
    <w:rsid w:val="00BC7E57"/>
    <w:rsid w:val="00BD07B6"/>
    <w:rsid w:val="00BD0DEE"/>
    <w:rsid w:val="00BD1297"/>
    <w:rsid w:val="00BD12D7"/>
    <w:rsid w:val="00BD1396"/>
    <w:rsid w:val="00BD2077"/>
    <w:rsid w:val="00BD2CFA"/>
    <w:rsid w:val="00BD2ECF"/>
    <w:rsid w:val="00BD3699"/>
    <w:rsid w:val="00BD3942"/>
    <w:rsid w:val="00BD3AA9"/>
    <w:rsid w:val="00BD41C7"/>
    <w:rsid w:val="00BD4B73"/>
    <w:rsid w:val="00BD529E"/>
    <w:rsid w:val="00BD555B"/>
    <w:rsid w:val="00BD55E5"/>
    <w:rsid w:val="00BD57AD"/>
    <w:rsid w:val="00BD59AF"/>
    <w:rsid w:val="00BD61A2"/>
    <w:rsid w:val="00BD7E9D"/>
    <w:rsid w:val="00BE0152"/>
    <w:rsid w:val="00BE0DED"/>
    <w:rsid w:val="00BE0FC6"/>
    <w:rsid w:val="00BE1BCE"/>
    <w:rsid w:val="00BE1CCA"/>
    <w:rsid w:val="00BE1E7B"/>
    <w:rsid w:val="00BE2A9B"/>
    <w:rsid w:val="00BE3662"/>
    <w:rsid w:val="00BE3BD3"/>
    <w:rsid w:val="00BE4BF5"/>
    <w:rsid w:val="00BE6237"/>
    <w:rsid w:val="00BE6930"/>
    <w:rsid w:val="00BE7EF5"/>
    <w:rsid w:val="00BF14CE"/>
    <w:rsid w:val="00BF1DF3"/>
    <w:rsid w:val="00BF229B"/>
    <w:rsid w:val="00BF26FC"/>
    <w:rsid w:val="00BF37A2"/>
    <w:rsid w:val="00BF3ABE"/>
    <w:rsid w:val="00BF51E6"/>
    <w:rsid w:val="00BF778E"/>
    <w:rsid w:val="00BF78EC"/>
    <w:rsid w:val="00C00095"/>
    <w:rsid w:val="00C00493"/>
    <w:rsid w:val="00C0378B"/>
    <w:rsid w:val="00C03FC6"/>
    <w:rsid w:val="00C047F3"/>
    <w:rsid w:val="00C04D2C"/>
    <w:rsid w:val="00C05437"/>
    <w:rsid w:val="00C05CB6"/>
    <w:rsid w:val="00C06180"/>
    <w:rsid w:val="00C06C13"/>
    <w:rsid w:val="00C07C60"/>
    <w:rsid w:val="00C10759"/>
    <w:rsid w:val="00C10B64"/>
    <w:rsid w:val="00C11A82"/>
    <w:rsid w:val="00C122B1"/>
    <w:rsid w:val="00C124E7"/>
    <w:rsid w:val="00C12ABA"/>
    <w:rsid w:val="00C12E2C"/>
    <w:rsid w:val="00C13364"/>
    <w:rsid w:val="00C13861"/>
    <w:rsid w:val="00C1396F"/>
    <w:rsid w:val="00C13B66"/>
    <w:rsid w:val="00C14964"/>
    <w:rsid w:val="00C153D2"/>
    <w:rsid w:val="00C1556C"/>
    <w:rsid w:val="00C167C4"/>
    <w:rsid w:val="00C1711B"/>
    <w:rsid w:val="00C20CEC"/>
    <w:rsid w:val="00C214CA"/>
    <w:rsid w:val="00C24990"/>
    <w:rsid w:val="00C25799"/>
    <w:rsid w:val="00C26803"/>
    <w:rsid w:val="00C26C52"/>
    <w:rsid w:val="00C270C9"/>
    <w:rsid w:val="00C30577"/>
    <w:rsid w:val="00C32676"/>
    <w:rsid w:val="00C32F69"/>
    <w:rsid w:val="00C331F3"/>
    <w:rsid w:val="00C33632"/>
    <w:rsid w:val="00C341BD"/>
    <w:rsid w:val="00C34C50"/>
    <w:rsid w:val="00C34E6A"/>
    <w:rsid w:val="00C35CDE"/>
    <w:rsid w:val="00C37BF4"/>
    <w:rsid w:val="00C37F7D"/>
    <w:rsid w:val="00C40CC5"/>
    <w:rsid w:val="00C40FDB"/>
    <w:rsid w:val="00C4156D"/>
    <w:rsid w:val="00C428EF"/>
    <w:rsid w:val="00C42FC8"/>
    <w:rsid w:val="00C43845"/>
    <w:rsid w:val="00C44ABC"/>
    <w:rsid w:val="00C4587C"/>
    <w:rsid w:val="00C46A08"/>
    <w:rsid w:val="00C46A22"/>
    <w:rsid w:val="00C4704E"/>
    <w:rsid w:val="00C4783A"/>
    <w:rsid w:val="00C504EE"/>
    <w:rsid w:val="00C50685"/>
    <w:rsid w:val="00C5068C"/>
    <w:rsid w:val="00C50B80"/>
    <w:rsid w:val="00C50EF2"/>
    <w:rsid w:val="00C52690"/>
    <w:rsid w:val="00C531A2"/>
    <w:rsid w:val="00C54818"/>
    <w:rsid w:val="00C552CE"/>
    <w:rsid w:val="00C5563C"/>
    <w:rsid w:val="00C5593E"/>
    <w:rsid w:val="00C55DE8"/>
    <w:rsid w:val="00C55F5F"/>
    <w:rsid w:val="00C5688D"/>
    <w:rsid w:val="00C57E5A"/>
    <w:rsid w:val="00C602D3"/>
    <w:rsid w:val="00C60325"/>
    <w:rsid w:val="00C6121C"/>
    <w:rsid w:val="00C61E9F"/>
    <w:rsid w:val="00C63227"/>
    <w:rsid w:val="00C6327E"/>
    <w:rsid w:val="00C63FD3"/>
    <w:rsid w:val="00C64DED"/>
    <w:rsid w:val="00C656EA"/>
    <w:rsid w:val="00C66053"/>
    <w:rsid w:val="00C666E6"/>
    <w:rsid w:val="00C66B57"/>
    <w:rsid w:val="00C673D7"/>
    <w:rsid w:val="00C7050C"/>
    <w:rsid w:val="00C70915"/>
    <w:rsid w:val="00C7098B"/>
    <w:rsid w:val="00C7215A"/>
    <w:rsid w:val="00C7326D"/>
    <w:rsid w:val="00C73C74"/>
    <w:rsid w:val="00C73F93"/>
    <w:rsid w:val="00C7489C"/>
    <w:rsid w:val="00C74F80"/>
    <w:rsid w:val="00C75072"/>
    <w:rsid w:val="00C7545A"/>
    <w:rsid w:val="00C75845"/>
    <w:rsid w:val="00C75A69"/>
    <w:rsid w:val="00C75AB2"/>
    <w:rsid w:val="00C75DBF"/>
    <w:rsid w:val="00C75FF5"/>
    <w:rsid w:val="00C764D5"/>
    <w:rsid w:val="00C768BA"/>
    <w:rsid w:val="00C77636"/>
    <w:rsid w:val="00C8028F"/>
    <w:rsid w:val="00C80B8B"/>
    <w:rsid w:val="00C80EEA"/>
    <w:rsid w:val="00C8316A"/>
    <w:rsid w:val="00C84B29"/>
    <w:rsid w:val="00C851B4"/>
    <w:rsid w:val="00C85AC8"/>
    <w:rsid w:val="00C85F45"/>
    <w:rsid w:val="00C86875"/>
    <w:rsid w:val="00C87AF2"/>
    <w:rsid w:val="00C87DE4"/>
    <w:rsid w:val="00C9032A"/>
    <w:rsid w:val="00C9092D"/>
    <w:rsid w:val="00C90B8B"/>
    <w:rsid w:val="00C9189E"/>
    <w:rsid w:val="00C91A6F"/>
    <w:rsid w:val="00C94941"/>
    <w:rsid w:val="00C953CE"/>
    <w:rsid w:val="00C9542F"/>
    <w:rsid w:val="00C95733"/>
    <w:rsid w:val="00C95A2D"/>
    <w:rsid w:val="00C95AEC"/>
    <w:rsid w:val="00C96BCD"/>
    <w:rsid w:val="00CA0613"/>
    <w:rsid w:val="00CA256C"/>
    <w:rsid w:val="00CA2649"/>
    <w:rsid w:val="00CA2690"/>
    <w:rsid w:val="00CA320A"/>
    <w:rsid w:val="00CA32CE"/>
    <w:rsid w:val="00CA45BD"/>
    <w:rsid w:val="00CA4B43"/>
    <w:rsid w:val="00CA635C"/>
    <w:rsid w:val="00CA7670"/>
    <w:rsid w:val="00CA7D3D"/>
    <w:rsid w:val="00CB0306"/>
    <w:rsid w:val="00CB043B"/>
    <w:rsid w:val="00CB2AC3"/>
    <w:rsid w:val="00CB2E63"/>
    <w:rsid w:val="00CB2F04"/>
    <w:rsid w:val="00CB377A"/>
    <w:rsid w:val="00CB4293"/>
    <w:rsid w:val="00CB49FD"/>
    <w:rsid w:val="00CB58CC"/>
    <w:rsid w:val="00CB5A1B"/>
    <w:rsid w:val="00CB624B"/>
    <w:rsid w:val="00CB6354"/>
    <w:rsid w:val="00CB7BFC"/>
    <w:rsid w:val="00CC10B6"/>
    <w:rsid w:val="00CC13C0"/>
    <w:rsid w:val="00CC2F61"/>
    <w:rsid w:val="00CC4B6B"/>
    <w:rsid w:val="00CC50CF"/>
    <w:rsid w:val="00CC6070"/>
    <w:rsid w:val="00CC7705"/>
    <w:rsid w:val="00CC7E31"/>
    <w:rsid w:val="00CD05BF"/>
    <w:rsid w:val="00CD091A"/>
    <w:rsid w:val="00CD24B0"/>
    <w:rsid w:val="00CD27E8"/>
    <w:rsid w:val="00CD3BD9"/>
    <w:rsid w:val="00CD481D"/>
    <w:rsid w:val="00CD4F57"/>
    <w:rsid w:val="00CD5DD6"/>
    <w:rsid w:val="00CD6086"/>
    <w:rsid w:val="00CD6649"/>
    <w:rsid w:val="00CD6911"/>
    <w:rsid w:val="00CD6FE6"/>
    <w:rsid w:val="00CD74F9"/>
    <w:rsid w:val="00CE1FCA"/>
    <w:rsid w:val="00CE2CDE"/>
    <w:rsid w:val="00CE3A38"/>
    <w:rsid w:val="00CE483D"/>
    <w:rsid w:val="00CE4E39"/>
    <w:rsid w:val="00CE4FB5"/>
    <w:rsid w:val="00CE4FC1"/>
    <w:rsid w:val="00CE5E3C"/>
    <w:rsid w:val="00CE67BA"/>
    <w:rsid w:val="00CE79F8"/>
    <w:rsid w:val="00CE7EE0"/>
    <w:rsid w:val="00CF1525"/>
    <w:rsid w:val="00CF1841"/>
    <w:rsid w:val="00CF1D6B"/>
    <w:rsid w:val="00CF2466"/>
    <w:rsid w:val="00CF32F0"/>
    <w:rsid w:val="00CF4D04"/>
    <w:rsid w:val="00CF4D07"/>
    <w:rsid w:val="00CF50EB"/>
    <w:rsid w:val="00CF5E3D"/>
    <w:rsid w:val="00CF61B3"/>
    <w:rsid w:val="00CF64F4"/>
    <w:rsid w:val="00CF69A1"/>
    <w:rsid w:val="00CF6CA4"/>
    <w:rsid w:val="00CF7BCB"/>
    <w:rsid w:val="00D00975"/>
    <w:rsid w:val="00D015E6"/>
    <w:rsid w:val="00D01F80"/>
    <w:rsid w:val="00D02277"/>
    <w:rsid w:val="00D03218"/>
    <w:rsid w:val="00D036A8"/>
    <w:rsid w:val="00D047F8"/>
    <w:rsid w:val="00D04FAA"/>
    <w:rsid w:val="00D05A82"/>
    <w:rsid w:val="00D06DFD"/>
    <w:rsid w:val="00D0725B"/>
    <w:rsid w:val="00D07A10"/>
    <w:rsid w:val="00D104BA"/>
    <w:rsid w:val="00D11469"/>
    <w:rsid w:val="00D11BD0"/>
    <w:rsid w:val="00D121EE"/>
    <w:rsid w:val="00D12DB0"/>
    <w:rsid w:val="00D12E57"/>
    <w:rsid w:val="00D13671"/>
    <w:rsid w:val="00D136DA"/>
    <w:rsid w:val="00D13A77"/>
    <w:rsid w:val="00D14251"/>
    <w:rsid w:val="00D15823"/>
    <w:rsid w:val="00D159FF"/>
    <w:rsid w:val="00D16707"/>
    <w:rsid w:val="00D16E07"/>
    <w:rsid w:val="00D16E5A"/>
    <w:rsid w:val="00D17243"/>
    <w:rsid w:val="00D2024A"/>
    <w:rsid w:val="00D202CE"/>
    <w:rsid w:val="00D20A83"/>
    <w:rsid w:val="00D21AF7"/>
    <w:rsid w:val="00D22735"/>
    <w:rsid w:val="00D23530"/>
    <w:rsid w:val="00D25F61"/>
    <w:rsid w:val="00D26CA3"/>
    <w:rsid w:val="00D30778"/>
    <w:rsid w:val="00D3196D"/>
    <w:rsid w:val="00D31FAB"/>
    <w:rsid w:val="00D31FE0"/>
    <w:rsid w:val="00D3235E"/>
    <w:rsid w:val="00D326F2"/>
    <w:rsid w:val="00D328F2"/>
    <w:rsid w:val="00D33822"/>
    <w:rsid w:val="00D33AC5"/>
    <w:rsid w:val="00D340F3"/>
    <w:rsid w:val="00D35C56"/>
    <w:rsid w:val="00D35F5A"/>
    <w:rsid w:val="00D363D2"/>
    <w:rsid w:val="00D37CBE"/>
    <w:rsid w:val="00D41F92"/>
    <w:rsid w:val="00D43A27"/>
    <w:rsid w:val="00D44BA2"/>
    <w:rsid w:val="00D457DA"/>
    <w:rsid w:val="00D45DD8"/>
    <w:rsid w:val="00D46D4E"/>
    <w:rsid w:val="00D47329"/>
    <w:rsid w:val="00D50442"/>
    <w:rsid w:val="00D5061F"/>
    <w:rsid w:val="00D51717"/>
    <w:rsid w:val="00D518BE"/>
    <w:rsid w:val="00D51B2E"/>
    <w:rsid w:val="00D52694"/>
    <w:rsid w:val="00D5270D"/>
    <w:rsid w:val="00D5501A"/>
    <w:rsid w:val="00D550C4"/>
    <w:rsid w:val="00D5620C"/>
    <w:rsid w:val="00D57336"/>
    <w:rsid w:val="00D57FCF"/>
    <w:rsid w:val="00D609A3"/>
    <w:rsid w:val="00D60D24"/>
    <w:rsid w:val="00D61AE2"/>
    <w:rsid w:val="00D61EFA"/>
    <w:rsid w:val="00D624A8"/>
    <w:rsid w:val="00D62C83"/>
    <w:rsid w:val="00D62E39"/>
    <w:rsid w:val="00D62F49"/>
    <w:rsid w:val="00D6306B"/>
    <w:rsid w:val="00D63690"/>
    <w:rsid w:val="00D65434"/>
    <w:rsid w:val="00D6623D"/>
    <w:rsid w:val="00D66457"/>
    <w:rsid w:val="00D70BF5"/>
    <w:rsid w:val="00D719B6"/>
    <w:rsid w:val="00D71D3F"/>
    <w:rsid w:val="00D727D3"/>
    <w:rsid w:val="00D72ED2"/>
    <w:rsid w:val="00D737BC"/>
    <w:rsid w:val="00D750FD"/>
    <w:rsid w:val="00D76983"/>
    <w:rsid w:val="00D77265"/>
    <w:rsid w:val="00D77788"/>
    <w:rsid w:val="00D81759"/>
    <w:rsid w:val="00D81CD9"/>
    <w:rsid w:val="00D82503"/>
    <w:rsid w:val="00D829A9"/>
    <w:rsid w:val="00D82BC4"/>
    <w:rsid w:val="00D84909"/>
    <w:rsid w:val="00D8543E"/>
    <w:rsid w:val="00D8578E"/>
    <w:rsid w:val="00D87889"/>
    <w:rsid w:val="00D87E24"/>
    <w:rsid w:val="00D90608"/>
    <w:rsid w:val="00D91086"/>
    <w:rsid w:val="00D91482"/>
    <w:rsid w:val="00D927ED"/>
    <w:rsid w:val="00D929EF"/>
    <w:rsid w:val="00D92EC6"/>
    <w:rsid w:val="00D9305C"/>
    <w:rsid w:val="00D9375D"/>
    <w:rsid w:val="00D93F61"/>
    <w:rsid w:val="00D94900"/>
    <w:rsid w:val="00D95855"/>
    <w:rsid w:val="00D960B8"/>
    <w:rsid w:val="00D9673D"/>
    <w:rsid w:val="00D97641"/>
    <w:rsid w:val="00DA111E"/>
    <w:rsid w:val="00DA1BDB"/>
    <w:rsid w:val="00DA217B"/>
    <w:rsid w:val="00DA322C"/>
    <w:rsid w:val="00DA364B"/>
    <w:rsid w:val="00DA48F6"/>
    <w:rsid w:val="00DA587E"/>
    <w:rsid w:val="00DA6D9E"/>
    <w:rsid w:val="00DA75E6"/>
    <w:rsid w:val="00DB0971"/>
    <w:rsid w:val="00DB1EEE"/>
    <w:rsid w:val="00DB25DE"/>
    <w:rsid w:val="00DB355D"/>
    <w:rsid w:val="00DB35BC"/>
    <w:rsid w:val="00DB3E33"/>
    <w:rsid w:val="00DB4DCB"/>
    <w:rsid w:val="00DB546D"/>
    <w:rsid w:val="00DB57CE"/>
    <w:rsid w:val="00DB5948"/>
    <w:rsid w:val="00DB5B96"/>
    <w:rsid w:val="00DB5C0E"/>
    <w:rsid w:val="00DC0B9E"/>
    <w:rsid w:val="00DC1CCB"/>
    <w:rsid w:val="00DC2292"/>
    <w:rsid w:val="00DC2E34"/>
    <w:rsid w:val="00DC38DE"/>
    <w:rsid w:val="00DC3D61"/>
    <w:rsid w:val="00DC4129"/>
    <w:rsid w:val="00DC48A4"/>
    <w:rsid w:val="00DC5B00"/>
    <w:rsid w:val="00DC5C48"/>
    <w:rsid w:val="00DC74CF"/>
    <w:rsid w:val="00DD1701"/>
    <w:rsid w:val="00DD2670"/>
    <w:rsid w:val="00DD2AE6"/>
    <w:rsid w:val="00DD2E84"/>
    <w:rsid w:val="00DD3DDE"/>
    <w:rsid w:val="00DD537D"/>
    <w:rsid w:val="00DD5CB7"/>
    <w:rsid w:val="00DD6F68"/>
    <w:rsid w:val="00DD783E"/>
    <w:rsid w:val="00DD791E"/>
    <w:rsid w:val="00DD7EA0"/>
    <w:rsid w:val="00DE0125"/>
    <w:rsid w:val="00DE1280"/>
    <w:rsid w:val="00DE3349"/>
    <w:rsid w:val="00DE34DB"/>
    <w:rsid w:val="00DE3E64"/>
    <w:rsid w:val="00DE42E4"/>
    <w:rsid w:val="00DE60CB"/>
    <w:rsid w:val="00DE6126"/>
    <w:rsid w:val="00DE64E5"/>
    <w:rsid w:val="00DE65F9"/>
    <w:rsid w:val="00DE66EE"/>
    <w:rsid w:val="00DE6DF5"/>
    <w:rsid w:val="00DE7303"/>
    <w:rsid w:val="00DF10D1"/>
    <w:rsid w:val="00DF187E"/>
    <w:rsid w:val="00DF2671"/>
    <w:rsid w:val="00DF31FF"/>
    <w:rsid w:val="00DF409B"/>
    <w:rsid w:val="00DF452A"/>
    <w:rsid w:val="00DF5C76"/>
    <w:rsid w:val="00DF6A88"/>
    <w:rsid w:val="00DF6F9E"/>
    <w:rsid w:val="00DF74EF"/>
    <w:rsid w:val="00DF7DE1"/>
    <w:rsid w:val="00E00DC5"/>
    <w:rsid w:val="00E00FA9"/>
    <w:rsid w:val="00E01D9B"/>
    <w:rsid w:val="00E02D9C"/>
    <w:rsid w:val="00E02F9F"/>
    <w:rsid w:val="00E03082"/>
    <w:rsid w:val="00E033FF"/>
    <w:rsid w:val="00E03745"/>
    <w:rsid w:val="00E04274"/>
    <w:rsid w:val="00E045D2"/>
    <w:rsid w:val="00E04C75"/>
    <w:rsid w:val="00E06C0B"/>
    <w:rsid w:val="00E06EE7"/>
    <w:rsid w:val="00E0724D"/>
    <w:rsid w:val="00E075FA"/>
    <w:rsid w:val="00E1035B"/>
    <w:rsid w:val="00E124B2"/>
    <w:rsid w:val="00E1254F"/>
    <w:rsid w:val="00E1337E"/>
    <w:rsid w:val="00E1366D"/>
    <w:rsid w:val="00E1652E"/>
    <w:rsid w:val="00E16DF2"/>
    <w:rsid w:val="00E170A7"/>
    <w:rsid w:val="00E178E2"/>
    <w:rsid w:val="00E200CC"/>
    <w:rsid w:val="00E20224"/>
    <w:rsid w:val="00E2287B"/>
    <w:rsid w:val="00E2294F"/>
    <w:rsid w:val="00E23086"/>
    <w:rsid w:val="00E23D13"/>
    <w:rsid w:val="00E23F9A"/>
    <w:rsid w:val="00E249D4"/>
    <w:rsid w:val="00E24CFB"/>
    <w:rsid w:val="00E24F6D"/>
    <w:rsid w:val="00E256C4"/>
    <w:rsid w:val="00E2621F"/>
    <w:rsid w:val="00E269CC"/>
    <w:rsid w:val="00E270C8"/>
    <w:rsid w:val="00E2778C"/>
    <w:rsid w:val="00E27ACB"/>
    <w:rsid w:val="00E27E6F"/>
    <w:rsid w:val="00E27E7A"/>
    <w:rsid w:val="00E308A9"/>
    <w:rsid w:val="00E3121D"/>
    <w:rsid w:val="00E31A6A"/>
    <w:rsid w:val="00E31EAC"/>
    <w:rsid w:val="00E32973"/>
    <w:rsid w:val="00E337E1"/>
    <w:rsid w:val="00E33A1C"/>
    <w:rsid w:val="00E35120"/>
    <w:rsid w:val="00E354B7"/>
    <w:rsid w:val="00E35892"/>
    <w:rsid w:val="00E367A7"/>
    <w:rsid w:val="00E37C9A"/>
    <w:rsid w:val="00E401F8"/>
    <w:rsid w:val="00E416DA"/>
    <w:rsid w:val="00E4221D"/>
    <w:rsid w:val="00E42234"/>
    <w:rsid w:val="00E42775"/>
    <w:rsid w:val="00E4461F"/>
    <w:rsid w:val="00E44AA9"/>
    <w:rsid w:val="00E452B7"/>
    <w:rsid w:val="00E45A9D"/>
    <w:rsid w:val="00E460C0"/>
    <w:rsid w:val="00E463DA"/>
    <w:rsid w:val="00E46B5A"/>
    <w:rsid w:val="00E5034A"/>
    <w:rsid w:val="00E50901"/>
    <w:rsid w:val="00E5104F"/>
    <w:rsid w:val="00E5135E"/>
    <w:rsid w:val="00E51DD4"/>
    <w:rsid w:val="00E51EF5"/>
    <w:rsid w:val="00E5241C"/>
    <w:rsid w:val="00E5248D"/>
    <w:rsid w:val="00E53CBA"/>
    <w:rsid w:val="00E5448E"/>
    <w:rsid w:val="00E54ADD"/>
    <w:rsid w:val="00E54E11"/>
    <w:rsid w:val="00E552A4"/>
    <w:rsid w:val="00E55B87"/>
    <w:rsid w:val="00E56251"/>
    <w:rsid w:val="00E57612"/>
    <w:rsid w:val="00E60370"/>
    <w:rsid w:val="00E60D64"/>
    <w:rsid w:val="00E60F77"/>
    <w:rsid w:val="00E613DF"/>
    <w:rsid w:val="00E61674"/>
    <w:rsid w:val="00E62163"/>
    <w:rsid w:val="00E629B5"/>
    <w:rsid w:val="00E62B0F"/>
    <w:rsid w:val="00E63430"/>
    <w:rsid w:val="00E6472A"/>
    <w:rsid w:val="00E64A5A"/>
    <w:rsid w:val="00E65D59"/>
    <w:rsid w:val="00E662A4"/>
    <w:rsid w:val="00E66AB9"/>
    <w:rsid w:val="00E66DD4"/>
    <w:rsid w:val="00E67A52"/>
    <w:rsid w:val="00E71F5B"/>
    <w:rsid w:val="00E7268D"/>
    <w:rsid w:val="00E73FE4"/>
    <w:rsid w:val="00E741FB"/>
    <w:rsid w:val="00E748F5"/>
    <w:rsid w:val="00E74A37"/>
    <w:rsid w:val="00E74A7D"/>
    <w:rsid w:val="00E74B1D"/>
    <w:rsid w:val="00E74EB4"/>
    <w:rsid w:val="00E74ED4"/>
    <w:rsid w:val="00E7537A"/>
    <w:rsid w:val="00E76316"/>
    <w:rsid w:val="00E7695C"/>
    <w:rsid w:val="00E8066F"/>
    <w:rsid w:val="00E806FB"/>
    <w:rsid w:val="00E80951"/>
    <w:rsid w:val="00E809C2"/>
    <w:rsid w:val="00E80B2D"/>
    <w:rsid w:val="00E80CEF"/>
    <w:rsid w:val="00E81047"/>
    <w:rsid w:val="00E812E3"/>
    <w:rsid w:val="00E8138B"/>
    <w:rsid w:val="00E818A8"/>
    <w:rsid w:val="00E82F2F"/>
    <w:rsid w:val="00E836F5"/>
    <w:rsid w:val="00E84E5C"/>
    <w:rsid w:val="00E85D95"/>
    <w:rsid w:val="00E86EF3"/>
    <w:rsid w:val="00E87CFF"/>
    <w:rsid w:val="00E90171"/>
    <w:rsid w:val="00E90581"/>
    <w:rsid w:val="00E90E85"/>
    <w:rsid w:val="00E91BAE"/>
    <w:rsid w:val="00E92035"/>
    <w:rsid w:val="00E9242D"/>
    <w:rsid w:val="00E924D3"/>
    <w:rsid w:val="00E926D8"/>
    <w:rsid w:val="00E9306C"/>
    <w:rsid w:val="00E9331B"/>
    <w:rsid w:val="00E937DC"/>
    <w:rsid w:val="00E944CC"/>
    <w:rsid w:val="00E94E22"/>
    <w:rsid w:val="00E95985"/>
    <w:rsid w:val="00E95BC3"/>
    <w:rsid w:val="00E961F4"/>
    <w:rsid w:val="00E96CBA"/>
    <w:rsid w:val="00E97A81"/>
    <w:rsid w:val="00E97FED"/>
    <w:rsid w:val="00EA07BF"/>
    <w:rsid w:val="00EA0D7B"/>
    <w:rsid w:val="00EA0E3A"/>
    <w:rsid w:val="00EA28E7"/>
    <w:rsid w:val="00EA2DFC"/>
    <w:rsid w:val="00EA355E"/>
    <w:rsid w:val="00EA38AE"/>
    <w:rsid w:val="00EA3A70"/>
    <w:rsid w:val="00EA570D"/>
    <w:rsid w:val="00EA5AB2"/>
    <w:rsid w:val="00EA6162"/>
    <w:rsid w:val="00EA64C0"/>
    <w:rsid w:val="00EA6DC3"/>
    <w:rsid w:val="00EA72C0"/>
    <w:rsid w:val="00EB0145"/>
    <w:rsid w:val="00EB0532"/>
    <w:rsid w:val="00EB0C73"/>
    <w:rsid w:val="00EB0D58"/>
    <w:rsid w:val="00EB10E7"/>
    <w:rsid w:val="00EB12C3"/>
    <w:rsid w:val="00EB1B41"/>
    <w:rsid w:val="00EB3882"/>
    <w:rsid w:val="00EB4B58"/>
    <w:rsid w:val="00EB4C34"/>
    <w:rsid w:val="00EB5DF6"/>
    <w:rsid w:val="00EB7274"/>
    <w:rsid w:val="00EB7BBB"/>
    <w:rsid w:val="00EC0092"/>
    <w:rsid w:val="00EC260A"/>
    <w:rsid w:val="00EC2C49"/>
    <w:rsid w:val="00EC5B92"/>
    <w:rsid w:val="00EC64EF"/>
    <w:rsid w:val="00EC6BC4"/>
    <w:rsid w:val="00ED16BF"/>
    <w:rsid w:val="00ED240D"/>
    <w:rsid w:val="00ED42C4"/>
    <w:rsid w:val="00ED43F3"/>
    <w:rsid w:val="00ED4A21"/>
    <w:rsid w:val="00ED5379"/>
    <w:rsid w:val="00ED5C19"/>
    <w:rsid w:val="00ED6100"/>
    <w:rsid w:val="00ED6111"/>
    <w:rsid w:val="00ED6CF3"/>
    <w:rsid w:val="00ED714B"/>
    <w:rsid w:val="00ED74D9"/>
    <w:rsid w:val="00EE0D51"/>
    <w:rsid w:val="00EE12CF"/>
    <w:rsid w:val="00EE13A7"/>
    <w:rsid w:val="00EE1DFA"/>
    <w:rsid w:val="00EE277B"/>
    <w:rsid w:val="00EE2C92"/>
    <w:rsid w:val="00EE3EBF"/>
    <w:rsid w:val="00EE3EE2"/>
    <w:rsid w:val="00EE3F17"/>
    <w:rsid w:val="00EE4259"/>
    <w:rsid w:val="00EE5303"/>
    <w:rsid w:val="00EE5520"/>
    <w:rsid w:val="00EE57B8"/>
    <w:rsid w:val="00EE5D85"/>
    <w:rsid w:val="00EE63EB"/>
    <w:rsid w:val="00EE69D6"/>
    <w:rsid w:val="00EE72D2"/>
    <w:rsid w:val="00EF0B65"/>
    <w:rsid w:val="00EF0BEF"/>
    <w:rsid w:val="00EF62DD"/>
    <w:rsid w:val="00EF6312"/>
    <w:rsid w:val="00EF6C29"/>
    <w:rsid w:val="00EF74C2"/>
    <w:rsid w:val="00F0054B"/>
    <w:rsid w:val="00F00D62"/>
    <w:rsid w:val="00F010DC"/>
    <w:rsid w:val="00F01646"/>
    <w:rsid w:val="00F01A83"/>
    <w:rsid w:val="00F01DA8"/>
    <w:rsid w:val="00F01E94"/>
    <w:rsid w:val="00F03027"/>
    <w:rsid w:val="00F040A4"/>
    <w:rsid w:val="00F06051"/>
    <w:rsid w:val="00F062F4"/>
    <w:rsid w:val="00F06617"/>
    <w:rsid w:val="00F06CE7"/>
    <w:rsid w:val="00F06D1E"/>
    <w:rsid w:val="00F0720E"/>
    <w:rsid w:val="00F074CA"/>
    <w:rsid w:val="00F075F2"/>
    <w:rsid w:val="00F07B57"/>
    <w:rsid w:val="00F07C8C"/>
    <w:rsid w:val="00F10069"/>
    <w:rsid w:val="00F11388"/>
    <w:rsid w:val="00F1193D"/>
    <w:rsid w:val="00F12C17"/>
    <w:rsid w:val="00F17861"/>
    <w:rsid w:val="00F17961"/>
    <w:rsid w:val="00F20155"/>
    <w:rsid w:val="00F21359"/>
    <w:rsid w:val="00F21F85"/>
    <w:rsid w:val="00F223AD"/>
    <w:rsid w:val="00F2271C"/>
    <w:rsid w:val="00F228BA"/>
    <w:rsid w:val="00F22EF8"/>
    <w:rsid w:val="00F23E3F"/>
    <w:rsid w:val="00F24282"/>
    <w:rsid w:val="00F2458B"/>
    <w:rsid w:val="00F2490B"/>
    <w:rsid w:val="00F25278"/>
    <w:rsid w:val="00F261A3"/>
    <w:rsid w:val="00F262E6"/>
    <w:rsid w:val="00F265D7"/>
    <w:rsid w:val="00F27FF8"/>
    <w:rsid w:val="00F30010"/>
    <w:rsid w:val="00F308FD"/>
    <w:rsid w:val="00F30FE1"/>
    <w:rsid w:val="00F31389"/>
    <w:rsid w:val="00F3172A"/>
    <w:rsid w:val="00F33E38"/>
    <w:rsid w:val="00F354AC"/>
    <w:rsid w:val="00F35722"/>
    <w:rsid w:val="00F363C9"/>
    <w:rsid w:val="00F369CE"/>
    <w:rsid w:val="00F36D3E"/>
    <w:rsid w:val="00F37BCF"/>
    <w:rsid w:val="00F41AFC"/>
    <w:rsid w:val="00F42F24"/>
    <w:rsid w:val="00F431A9"/>
    <w:rsid w:val="00F436E7"/>
    <w:rsid w:val="00F44CB1"/>
    <w:rsid w:val="00F44E27"/>
    <w:rsid w:val="00F45C77"/>
    <w:rsid w:val="00F46B7B"/>
    <w:rsid w:val="00F47285"/>
    <w:rsid w:val="00F473FC"/>
    <w:rsid w:val="00F47950"/>
    <w:rsid w:val="00F479A0"/>
    <w:rsid w:val="00F47BBF"/>
    <w:rsid w:val="00F47E73"/>
    <w:rsid w:val="00F5055A"/>
    <w:rsid w:val="00F50BE7"/>
    <w:rsid w:val="00F5184E"/>
    <w:rsid w:val="00F52E0F"/>
    <w:rsid w:val="00F53859"/>
    <w:rsid w:val="00F53CD5"/>
    <w:rsid w:val="00F54134"/>
    <w:rsid w:val="00F5431F"/>
    <w:rsid w:val="00F54E0F"/>
    <w:rsid w:val="00F54F8C"/>
    <w:rsid w:val="00F55F2B"/>
    <w:rsid w:val="00F56890"/>
    <w:rsid w:val="00F56A90"/>
    <w:rsid w:val="00F574DF"/>
    <w:rsid w:val="00F602B6"/>
    <w:rsid w:val="00F61294"/>
    <w:rsid w:val="00F614FE"/>
    <w:rsid w:val="00F6186D"/>
    <w:rsid w:val="00F61ACE"/>
    <w:rsid w:val="00F61B8F"/>
    <w:rsid w:val="00F61F13"/>
    <w:rsid w:val="00F62389"/>
    <w:rsid w:val="00F6285B"/>
    <w:rsid w:val="00F62BD1"/>
    <w:rsid w:val="00F631F3"/>
    <w:rsid w:val="00F638B2"/>
    <w:rsid w:val="00F65CE0"/>
    <w:rsid w:val="00F65D78"/>
    <w:rsid w:val="00F66C45"/>
    <w:rsid w:val="00F66D8F"/>
    <w:rsid w:val="00F67739"/>
    <w:rsid w:val="00F67B0A"/>
    <w:rsid w:val="00F707E1"/>
    <w:rsid w:val="00F70C38"/>
    <w:rsid w:val="00F70DE8"/>
    <w:rsid w:val="00F718BE"/>
    <w:rsid w:val="00F71D46"/>
    <w:rsid w:val="00F73311"/>
    <w:rsid w:val="00F7392E"/>
    <w:rsid w:val="00F73A39"/>
    <w:rsid w:val="00F73E51"/>
    <w:rsid w:val="00F772EC"/>
    <w:rsid w:val="00F7775F"/>
    <w:rsid w:val="00F779DD"/>
    <w:rsid w:val="00F77E12"/>
    <w:rsid w:val="00F77F3E"/>
    <w:rsid w:val="00F82536"/>
    <w:rsid w:val="00F82A2D"/>
    <w:rsid w:val="00F82A61"/>
    <w:rsid w:val="00F834B8"/>
    <w:rsid w:val="00F845CB"/>
    <w:rsid w:val="00F846A9"/>
    <w:rsid w:val="00F85B62"/>
    <w:rsid w:val="00F864CA"/>
    <w:rsid w:val="00F86ABF"/>
    <w:rsid w:val="00F878E8"/>
    <w:rsid w:val="00F87BD6"/>
    <w:rsid w:val="00F9046B"/>
    <w:rsid w:val="00F919CF"/>
    <w:rsid w:val="00F93784"/>
    <w:rsid w:val="00F93FE8"/>
    <w:rsid w:val="00F94260"/>
    <w:rsid w:val="00F94987"/>
    <w:rsid w:val="00F9499A"/>
    <w:rsid w:val="00F95543"/>
    <w:rsid w:val="00F959D7"/>
    <w:rsid w:val="00F97199"/>
    <w:rsid w:val="00F973AB"/>
    <w:rsid w:val="00F97A77"/>
    <w:rsid w:val="00F97BFF"/>
    <w:rsid w:val="00FA0100"/>
    <w:rsid w:val="00FA08AB"/>
    <w:rsid w:val="00FA123D"/>
    <w:rsid w:val="00FA1795"/>
    <w:rsid w:val="00FA272D"/>
    <w:rsid w:val="00FA2F36"/>
    <w:rsid w:val="00FA3203"/>
    <w:rsid w:val="00FA37F2"/>
    <w:rsid w:val="00FA38B1"/>
    <w:rsid w:val="00FA426A"/>
    <w:rsid w:val="00FA4C46"/>
    <w:rsid w:val="00FA64BC"/>
    <w:rsid w:val="00FA64DF"/>
    <w:rsid w:val="00FA65CE"/>
    <w:rsid w:val="00FA69D9"/>
    <w:rsid w:val="00FB02ED"/>
    <w:rsid w:val="00FB14C8"/>
    <w:rsid w:val="00FB2158"/>
    <w:rsid w:val="00FB232E"/>
    <w:rsid w:val="00FB2778"/>
    <w:rsid w:val="00FB2EA5"/>
    <w:rsid w:val="00FB3149"/>
    <w:rsid w:val="00FB3D27"/>
    <w:rsid w:val="00FB4169"/>
    <w:rsid w:val="00FB49F7"/>
    <w:rsid w:val="00FB73CA"/>
    <w:rsid w:val="00FB740D"/>
    <w:rsid w:val="00FB7B4B"/>
    <w:rsid w:val="00FC04FA"/>
    <w:rsid w:val="00FC07C8"/>
    <w:rsid w:val="00FC0B93"/>
    <w:rsid w:val="00FC20D7"/>
    <w:rsid w:val="00FC2C0B"/>
    <w:rsid w:val="00FC359B"/>
    <w:rsid w:val="00FC3F2E"/>
    <w:rsid w:val="00FC4514"/>
    <w:rsid w:val="00FC46C3"/>
    <w:rsid w:val="00FC4C13"/>
    <w:rsid w:val="00FC4D26"/>
    <w:rsid w:val="00FC4EEE"/>
    <w:rsid w:val="00FC561C"/>
    <w:rsid w:val="00FC5736"/>
    <w:rsid w:val="00FC5EA2"/>
    <w:rsid w:val="00FC75AA"/>
    <w:rsid w:val="00FD0072"/>
    <w:rsid w:val="00FD08E1"/>
    <w:rsid w:val="00FD0F57"/>
    <w:rsid w:val="00FD19B1"/>
    <w:rsid w:val="00FD29A2"/>
    <w:rsid w:val="00FD2C1F"/>
    <w:rsid w:val="00FD2E75"/>
    <w:rsid w:val="00FD457F"/>
    <w:rsid w:val="00FD57D3"/>
    <w:rsid w:val="00FD618C"/>
    <w:rsid w:val="00FD68A3"/>
    <w:rsid w:val="00FD7225"/>
    <w:rsid w:val="00FD743D"/>
    <w:rsid w:val="00FE01CA"/>
    <w:rsid w:val="00FE0545"/>
    <w:rsid w:val="00FE0F28"/>
    <w:rsid w:val="00FE1167"/>
    <w:rsid w:val="00FE151A"/>
    <w:rsid w:val="00FE1EC0"/>
    <w:rsid w:val="00FE2E68"/>
    <w:rsid w:val="00FE3050"/>
    <w:rsid w:val="00FE3A19"/>
    <w:rsid w:val="00FE3D0E"/>
    <w:rsid w:val="00FE5A2E"/>
    <w:rsid w:val="00FE6B5B"/>
    <w:rsid w:val="00FE6F7C"/>
    <w:rsid w:val="00FE7BBC"/>
    <w:rsid w:val="00FE7BCD"/>
    <w:rsid w:val="00FF1924"/>
    <w:rsid w:val="00FF2630"/>
    <w:rsid w:val="00FF313A"/>
    <w:rsid w:val="00FF3163"/>
    <w:rsid w:val="00FF4B5F"/>
    <w:rsid w:val="00FF4F74"/>
    <w:rsid w:val="00FF7D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C"/>
    <w:pPr>
      <w:autoSpaceDE w:val="0"/>
      <w:autoSpaceDN w:val="0"/>
      <w:adjustRightInd w:val="0"/>
      <w:spacing w:line="480" w:lineRule="auto"/>
      <w:ind w:firstLine="720"/>
      <w:jc w:val="both"/>
    </w:pPr>
    <w:rPr>
      <w:sz w:val="24"/>
      <w:szCs w:val="24"/>
    </w:rPr>
  </w:style>
  <w:style w:type="paragraph" w:styleId="Heading1">
    <w:name w:val="heading 1"/>
    <w:basedOn w:val="Normal"/>
    <w:next w:val="Normal"/>
    <w:link w:val="Heading1Char"/>
    <w:uiPriority w:val="99"/>
    <w:qFormat/>
    <w:rsid w:val="00E961F4"/>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E961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961F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61F4"/>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locked/>
    <w:rsid w:val="00E961F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semiHidden/>
    <w:locked/>
    <w:rsid w:val="00A3090D"/>
    <w:rPr>
      <w:rFonts w:ascii="Cambria" w:hAnsi="Cambria" w:cs="Cambria"/>
      <w:b/>
      <w:bCs/>
      <w:sz w:val="26"/>
      <w:szCs w:val="26"/>
    </w:rPr>
  </w:style>
  <w:style w:type="paragraph" w:styleId="BodyText2">
    <w:name w:val="Body Text 2"/>
    <w:basedOn w:val="Normal"/>
    <w:link w:val="BodyText2Char"/>
    <w:uiPriority w:val="99"/>
    <w:semiHidden/>
    <w:rsid w:val="00E961F4"/>
    <w:pPr>
      <w:spacing w:line="360" w:lineRule="auto"/>
    </w:pPr>
  </w:style>
  <w:style w:type="character" w:customStyle="1" w:styleId="BodyText2Char">
    <w:name w:val="Body Text 2 Char"/>
    <w:basedOn w:val="DefaultParagraphFont"/>
    <w:link w:val="BodyText2"/>
    <w:uiPriority w:val="99"/>
    <w:locked/>
    <w:rsid w:val="009F3982"/>
    <w:rPr>
      <w:sz w:val="24"/>
      <w:szCs w:val="24"/>
      <w:lang w:val="en-US" w:eastAsia="en-US"/>
    </w:rPr>
  </w:style>
  <w:style w:type="character" w:styleId="FootnoteReference">
    <w:name w:val="footnote reference"/>
    <w:basedOn w:val="DefaultParagraphFont"/>
    <w:uiPriority w:val="99"/>
    <w:semiHidden/>
    <w:rsid w:val="00E961F4"/>
    <w:rPr>
      <w:vertAlign w:val="superscript"/>
    </w:rPr>
  </w:style>
  <w:style w:type="paragraph" w:styleId="FootnoteText">
    <w:name w:val="footnote text"/>
    <w:basedOn w:val="Normal"/>
    <w:link w:val="FootnoteTextChar"/>
    <w:uiPriority w:val="99"/>
    <w:semiHidden/>
    <w:rsid w:val="00E961F4"/>
    <w:rPr>
      <w:b/>
      <w:bCs/>
      <w:i/>
      <w:iCs/>
      <w:sz w:val="18"/>
      <w:szCs w:val="18"/>
      <w:lang w:val="en-GB" w:eastAsia="en-GB"/>
    </w:rPr>
  </w:style>
  <w:style w:type="character" w:customStyle="1" w:styleId="FootnoteTextChar">
    <w:name w:val="Footnote Text Char"/>
    <w:basedOn w:val="DefaultParagraphFont"/>
    <w:link w:val="FootnoteText"/>
    <w:uiPriority w:val="99"/>
    <w:semiHidden/>
    <w:locked/>
    <w:rsid w:val="00E961F4"/>
    <w:rPr>
      <w:b/>
      <w:bCs/>
      <w:i/>
      <w:iCs/>
      <w:sz w:val="18"/>
      <w:szCs w:val="18"/>
      <w:lang w:val="en-GB" w:eastAsia="en-GB"/>
    </w:rPr>
  </w:style>
  <w:style w:type="paragraph" w:customStyle="1" w:styleId="Pa11">
    <w:name w:val="Pa11"/>
    <w:basedOn w:val="Normal"/>
    <w:next w:val="Normal"/>
    <w:uiPriority w:val="99"/>
    <w:rsid w:val="00E961F4"/>
    <w:pPr>
      <w:spacing w:line="181" w:lineRule="atLeast"/>
    </w:pPr>
    <w:rPr>
      <w:rFonts w:ascii="Arial" w:hAnsi="Arial" w:cs="Arial"/>
    </w:rPr>
  </w:style>
  <w:style w:type="paragraph" w:customStyle="1" w:styleId="Pa0">
    <w:name w:val="Pa0"/>
    <w:basedOn w:val="Normal"/>
    <w:next w:val="Normal"/>
    <w:uiPriority w:val="99"/>
    <w:rsid w:val="00E961F4"/>
    <w:pPr>
      <w:spacing w:line="241" w:lineRule="atLeast"/>
    </w:pPr>
  </w:style>
  <w:style w:type="character" w:customStyle="1" w:styleId="A2">
    <w:name w:val="A2"/>
    <w:uiPriority w:val="99"/>
    <w:rsid w:val="00E961F4"/>
    <w:rPr>
      <w:color w:val="000000"/>
      <w:sz w:val="20"/>
      <w:szCs w:val="20"/>
    </w:rPr>
  </w:style>
  <w:style w:type="paragraph" w:styleId="NormalWeb">
    <w:name w:val="Normal (Web)"/>
    <w:basedOn w:val="Normal"/>
    <w:uiPriority w:val="99"/>
    <w:rsid w:val="00E961F4"/>
    <w:pPr>
      <w:spacing w:before="100" w:beforeAutospacing="1" w:after="100" w:afterAutospacing="1"/>
    </w:pPr>
  </w:style>
  <w:style w:type="character" w:styleId="Hyperlink">
    <w:name w:val="Hyperlink"/>
    <w:basedOn w:val="DefaultParagraphFont"/>
    <w:uiPriority w:val="99"/>
    <w:rsid w:val="00E961F4"/>
    <w:rPr>
      <w:color w:val="0000FF"/>
      <w:u w:val="single"/>
    </w:rPr>
  </w:style>
  <w:style w:type="character" w:styleId="Emphasis">
    <w:name w:val="Emphasis"/>
    <w:basedOn w:val="DefaultParagraphFont"/>
    <w:uiPriority w:val="99"/>
    <w:qFormat/>
    <w:rsid w:val="00E961F4"/>
    <w:rPr>
      <w:i/>
      <w:iCs/>
    </w:rPr>
  </w:style>
  <w:style w:type="paragraph" w:styleId="Footer">
    <w:name w:val="footer"/>
    <w:basedOn w:val="Normal"/>
    <w:link w:val="FooterChar"/>
    <w:uiPriority w:val="99"/>
    <w:rsid w:val="00E961F4"/>
    <w:pPr>
      <w:tabs>
        <w:tab w:val="center" w:pos="4320"/>
        <w:tab w:val="right" w:pos="8640"/>
      </w:tabs>
    </w:pPr>
  </w:style>
  <w:style w:type="character" w:customStyle="1" w:styleId="FooterChar">
    <w:name w:val="Footer Char"/>
    <w:basedOn w:val="DefaultParagraphFont"/>
    <w:link w:val="Footer"/>
    <w:uiPriority w:val="99"/>
    <w:locked/>
    <w:rsid w:val="003C09BF"/>
    <w:rPr>
      <w:sz w:val="24"/>
      <w:szCs w:val="24"/>
    </w:rPr>
  </w:style>
  <w:style w:type="character" w:styleId="PageNumber">
    <w:name w:val="page number"/>
    <w:basedOn w:val="DefaultParagraphFont"/>
    <w:uiPriority w:val="99"/>
    <w:rsid w:val="00E961F4"/>
  </w:style>
  <w:style w:type="paragraph" w:customStyle="1" w:styleId="Default">
    <w:name w:val="Default"/>
    <w:uiPriority w:val="99"/>
    <w:rsid w:val="00E961F4"/>
    <w:pPr>
      <w:autoSpaceDE w:val="0"/>
      <w:autoSpaceDN w:val="0"/>
      <w:adjustRightInd w:val="0"/>
    </w:pPr>
    <w:rPr>
      <w:rFonts w:ascii="Gill Sans" w:hAnsi="Gill Sans" w:cs="Gill Sans"/>
      <w:color w:val="000000"/>
      <w:sz w:val="24"/>
      <w:szCs w:val="24"/>
    </w:rPr>
  </w:style>
  <w:style w:type="paragraph" w:styleId="PlainText">
    <w:name w:val="Plain Text"/>
    <w:basedOn w:val="Normal"/>
    <w:link w:val="PlainTextChar"/>
    <w:uiPriority w:val="99"/>
    <w:rsid w:val="00E961F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3090D"/>
    <w:rPr>
      <w:rFonts w:ascii="Courier New" w:hAnsi="Courier New" w:cs="Courier New"/>
      <w:sz w:val="20"/>
      <w:szCs w:val="20"/>
    </w:rPr>
  </w:style>
  <w:style w:type="character" w:styleId="CommentReference">
    <w:name w:val="annotation reference"/>
    <w:basedOn w:val="DefaultParagraphFont"/>
    <w:uiPriority w:val="99"/>
    <w:semiHidden/>
    <w:rsid w:val="003F286B"/>
    <w:rPr>
      <w:sz w:val="16"/>
      <w:szCs w:val="16"/>
    </w:rPr>
  </w:style>
  <w:style w:type="paragraph" w:styleId="CommentText">
    <w:name w:val="annotation text"/>
    <w:basedOn w:val="Normal"/>
    <w:link w:val="CommentTextChar"/>
    <w:uiPriority w:val="99"/>
    <w:semiHidden/>
    <w:rsid w:val="003F286B"/>
    <w:rPr>
      <w:sz w:val="20"/>
      <w:szCs w:val="20"/>
    </w:rPr>
  </w:style>
  <w:style w:type="character" w:customStyle="1" w:styleId="CommentTextChar">
    <w:name w:val="Comment Text Char"/>
    <w:basedOn w:val="DefaultParagraphFont"/>
    <w:link w:val="CommentText"/>
    <w:uiPriority w:val="99"/>
    <w:semiHidden/>
    <w:locked/>
    <w:rsid w:val="00597694"/>
  </w:style>
  <w:style w:type="paragraph" w:styleId="CommentSubject">
    <w:name w:val="annotation subject"/>
    <w:basedOn w:val="CommentText"/>
    <w:next w:val="CommentText"/>
    <w:link w:val="CommentSubjectChar"/>
    <w:uiPriority w:val="99"/>
    <w:semiHidden/>
    <w:rsid w:val="003F286B"/>
    <w:rPr>
      <w:b/>
      <w:bCs/>
    </w:rPr>
  </w:style>
  <w:style w:type="character" w:customStyle="1" w:styleId="CommentSubjectChar">
    <w:name w:val="Comment Subject Char"/>
    <w:basedOn w:val="CommentTextChar"/>
    <w:link w:val="CommentSubject"/>
    <w:uiPriority w:val="99"/>
    <w:semiHidden/>
    <w:locked/>
    <w:rsid w:val="00A3090D"/>
    <w:rPr>
      <w:b/>
      <w:bCs/>
      <w:sz w:val="20"/>
      <w:szCs w:val="20"/>
    </w:rPr>
  </w:style>
  <w:style w:type="paragraph" w:styleId="BalloonText">
    <w:name w:val="Balloon Text"/>
    <w:basedOn w:val="Normal"/>
    <w:link w:val="BalloonTextChar"/>
    <w:uiPriority w:val="99"/>
    <w:semiHidden/>
    <w:rsid w:val="003F28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90D"/>
    <w:rPr>
      <w:sz w:val="2"/>
      <w:szCs w:val="2"/>
    </w:rPr>
  </w:style>
  <w:style w:type="character" w:styleId="HTMLCite">
    <w:name w:val="HTML Cite"/>
    <w:basedOn w:val="DefaultParagraphFont"/>
    <w:uiPriority w:val="99"/>
    <w:rsid w:val="00AB6C2E"/>
    <w:rPr>
      <w:i/>
      <w:iCs/>
    </w:rPr>
  </w:style>
  <w:style w:type="character" w:customStyle="1" w:styleId="cit-name-surname">
    <w:name w:val="cit-name-surname"/>
    <w:basedOn w:val="DefaultParagraphFont"/>
    <w:uiPriority w:val="99"/>
    <w:rsid w:val="00AB6C2E"/>
  </w:style>
  <w:style w:type="character" w:customStyle="1" w:styleId="cit-article-title">
    <w:name w:val="cit-article-title"/>
    <w:basedOn w:val="DefaultParagraphFont"/>
    <w:uiPriority w:val="99"/>
    <w:rsid w:val="00AB6C2E"/>
  </w:style>
  <w:style w:type="character" w:customStyle="1" w:styleId="ie6-abbr-wrap">
    <w:name w:val="ie6-abbr-wrap"/>
    <w:basedOn w:val="DefaultParagraphFont"/>
    <w:uiPriority w:val="99"/>
    <w:rsid w:val="00AB6C2E"/>
  </w:style>
  <w:style w:type="character" w:customStyle="1" w:styleId="cit-pub-date">
    <w:name w:val="cit-pub-date"/>
    <w:basedOn w:val="DefaultParagraphFont"/>
    <w:uiPriority w:val="99"/>
    <w:rsid w:val="00AB6C2E"/>
  </w:style>
  <w:style w:type="character" w:customStyle="1" w:styleId="cit-vol4">
    <w:name w:val="cit-vol4"/>
    <w:basedOn w:val="DefaultParagraphFont"/>
    <w:uiPriority w:val="99"/>
    <w:rsid w:val="00AB6C2E"/>
  </w:style>
  <w:style w:type="character" w:customStyle="1" w:styleId="cit-fpage">
    <w:name w:val="cit-fpage"/>
    <w:basedOn w:val="DefaultParagraphFont"/>
    <w:uiPriority w:val="99"/>
    <w:rsid w:val="00AB6C2E"/>
  </w:style>
  <w:style w:type="character" w:customStyle="1" w:styleId="cit-lpage">
    <w:name w:val="cit-lpage"/>
    <w:basedOn w:val="DefaultParagraphFont"/>
    <w:uiPriority w:val="99"/>
    <w:rsid w:val="00AB6C2E"/>
  </w:style>
  <w:style w:type="character" w:customStyle="1" w:styleId="cit-reflinks-abstract">
    <w:name w:val="cit-reflinks-abstract"/>
    <w:basedOn w:val="DefaultParagraphFont"/>
    <w:uiPriority w:val="99"/>
    <w:rsid w:val="00AB6C2E"/>
  </w:style>
  <w:style w:type="character" w:customStyle="1" w:styleId="cit-sepcit-reflinks-variant-name-sep">
    <w:name w:val="cit-sep cit-reflinks-variant-name-sep"/>
    <w:basedOn w:val="DefaultParagraphFont"/>
    <w:uiPriority w:val="99"/>
    <w:rsid w:val="00AB6C2E"/>
  </w:style>
  <w:style w:type="character" w:customStyle="1" w:styleId="cit-reflinks-full-text">
    <w:name w:val="cit-reflinks-full-text"/>
    <w:basedOn w:val="DefaultParagraphFont"/>
    <w:uiPriority w:val="99"/>
    <w:rsid w:val="00AB6C2E"/>
  </w:style>
  <w:style w:type="character" w:customStyle="1" w:styleId="free-full-text">
    <w:name w:val="free-full-text"/>
    <w:basedOn w:val="DefaultParagraphFont"/>
    <w:uiPriority w:val="99"/>
    <w:rsid w:val="00AB6C2E"/>
  </w:style>
  <w:style w:type="paragraph" w:styleId="z-TopofForm">
    <w:name w:val="HTML Top of Form"/>
    <w:basedOn w:val="Normal"/>
    <w:next w:val="Normal"/>
    <w:link w:val="z-TopofFormChar"/>
    <w:hidden/>
    <w:uiPriority w:val="99"/>
    <w:rsid w:val="00B6488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3090D"/>
    <w:rPr>
      <w:rFonts w:ascii="Arial" w:hAnsi="Arial" w:cs="Arial"/>
      <w:vanish/>
      <w:sz w:val="16"/>
      <w:szCs w:val="16"/>
    </w:rPr>
  </w:style>
  <w:style w:type="paragraph" w:styleId="BodyText">
    <w:name w:val="Body Text"/>
    <w:basedOn w:val="Normal"/>
    <w:link w:val="BodyTextChar"/>
    <w:uiPriority w:val="99"/>
    <w:rsid w:val="009F3982"/>
    <w:pPr>
      <w:spacing w:after="120"/>
    </w:pPr>
  </w:style>
  <w:style w:type="character" w:customStyle="1" w:styleId="BodyTextChar">
    <w:name w:val="Body Text Char"/>
    <w:basedOn w:val="DefaultParagraphFont"/>
    <w:link w:val="BodyText"/>
    <w:uiPriority w:val="99"/>
    <w:semiHidden/>
    <w:locked/>
    <w:rsid w:val="00A3090D"/>
    <w:rPr>
      <w:sz w:val="24"/>
      <w:szCs w:val="24"/>
    </w:rPr>
  </w:style>
  <w:style w:type="table" w:styleId="TableClassic1">
    <w:name w:val="Table Classic 1"/>
    <w:basedOn w:val="TableNormal"/>
    <w:uiPriority w:val="99"/>
    <w:rsid w:val="00562D5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3C09BF"/>
    <w:pPr>
      <w:tabs>
        <w:tab w:val="center" w:pos="4680"/>
        <w:tab w:val="right" w:pos="9360"/>
      </w:tabs>
    </w:pPr>
  </w:style>
  <w:style w:type="character" w:customStyle="1" w:styleId="HeaderChar">
    <w:name w:val="Header Char"/>
    <w:basedOn w:val="DefaultParagraphFont"/>
    <w:link w:val="Header"/>
    <w:uiPriority w:val="99"/>
    <w:locked/>
    <w:rsid w:val="003C09BF"/>
    <w:rPr>
      <w:sz w:val="24"/>
      <w:szCs w:val="24"/>
    </w:rPr>
  </w:style>
  <w:style w:type="paragraph" w:styleId="ListParagraph">
    <w:name w:val="List Paragraph"/>
    <w:basedOn w:val="Normal"/>
    <w:uiPriority w:val="99"/>
    <w:qFormat/>
    <w:rsid w:val="003357F2"/>
    <w:pPr>
      <w:spacing w:after="200" w:line="276" w:lineRule="auto"/>
      <w:ind w:left="720"/>
    </w:pPr>
    <w:rPr>
      <w:rFonts w:ascii="Calibri" w:hAnsi="Calibri" w:cs="Calibri"/>
      <w:sz w:val="22"/>
      <w:szCs w:val="22"/>
    </w:rPr>
  </w:style>
  <w:style w:type="paragraph" w:styleId="BodyTextIndent">
    <w:name w:val="Body Text Indent"/>
    <w:basedOn w:val="Normal"/>
    <w:link w:val="BodyTextIndentChar"/>
    <w:uiPriority w:val="99"/>
    <w:rsid w:val="00065DF1"/>
    <w:pPr>
      <w:spacing w:after="120"/>
      <w:ind w:left="360"/>
    </w:pPr>
  </w:style>
  <w:style w:type="character" w:customStyle="1" w:styleId="BodyTextIndentChar">
    <w:name w:val="Body Text Indent Char"/>
    <w:basedOn w:val="DefaultParagraphFont"/>
    <w:link w:val="BodyTextIndent"/>
    <w:uiPriority w:val="99"/>
    <w:locked/>
    <w:rsid w:val="00065DF1"/>
    <w:rPr>
      <w:sz w:val="24"/>
      <w:szCs w:val="24"/>
    </w:rPr>
  </w:style>
  <w:style w:type="character" w:customStyle="1" w:styleId="ja50-sb-contribution">
    <w:name w:val="ja50-sb-contribution"/>
    <w:basedOn w:val="DefaultParagraphFont"/>
    <w:uiPriority w:val="99"/>
    <w:rsid w:val="00156EC6"/>
  </w:style>
  <w:style w:type="character" w:customStyle="1" w:styleId="ja50-ce-surname">
    <w:name w:val="ja50-ce-surname"/>
    <w:basedOn w:val="DefaultParagraphFont"/>
    <w:uiPriority w:val="99"/>
    <w:rsid w:val="00156EC6"/>
  </w:style>
  <w:style w:type="character" w:customStyle="1" w:styleId="ja50-sb-author">
    <w:name w:val="ja50-sb-author"/>
    <w:basedOn w:val="DefaultParagraphFont"/>
    <w:uiPriority w:val="99"/>
    <w:rsid w:val="00156EC6"/>
  </w:style>
  <w:style w:type="character" w:customStyle="1" w:styleId="ja50-ce-given-name">
    <w:name w:val="ja50-ce-given-name"/>
    <w:basedOn w:val="DefaultParagraphFont"/>
    <w:uiPriority w:val="99"/>
    <w:rsid w:val="00156EC6"/>
  </w:style>
  <w:style w:type="character" w:customStyle="1" w:styleId="ja50-sb-authors">
    <w:name w:val="ja50-sb-authors"/>
    <w:basedOn w:val="DefaultParagraphFont"/>
    <w:uiPriority w:val="99"/>
    <w:rsid w:val="00156EC6"/>
  </w:style>
  <w:style w:type="table" w:styleId="TableGrid">
    <w:name w:val="Table Grid"/>
    <w:basedOn w:val="TableNormal"/>
    <w:uiPriority w:val="99"/>
    <w:locked/>
    <w:rsid w:val="00BE4BF5"/>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860765">
      <w:marLeft w:val="0"/>
      <w:marRight w:val="0"/>
      <w:marTop w:val="0"/>
      <w:marBottom w:val="0"/>
      <w:divBdr>
        <w:top w:val="none" w:sz="0" w:space="0" w:color="auto"/>
        <w:left w:val="none" w:sz="0" w:space="0" w:color="auto"/>
        <w:bottom w:val="none" w:sz="0" w:space="0" w:color="auto"/>
        <w:right w:val="none" w:sz="0" w:space="0" w:color="auto"/>
      </w:divBdr>
    </w:div>
    <w:div w:id="429860767">
      <w:marLeft w:val="0"/>
      <w:marRight w:val="0"/>
      <w:marTop w:val="0"/>
      <w:marBottom w:val="0"/>
      <w:divBdr>
        <w:top w:val="none" w:sz="0" w:space="0" w:color="auto"/>
        <w:left w:val="none" w:sz="0" w:space="0" w:color="auto"/>
        <w:bottom w:val="none" w:sz="0" w:space="0" w:color="auto"/>
        <w:right w:val="none" w:sz="0" w:space="0" w:color="auto"/>
      </w:divBdr>
      <w:divsChild>
        <w:div w:id="429860766">
          <w:marLeft w:val="0"/>
          <w:marRight w:val="0"/>
          <w:marTop w:val="0"/>
          <w:marBottom w:val="0"/>
          <w:divBdr>
            <w:top w:val="none" w:sz="0" w:space="0" w:color="auto"/>
            <w:left w:val="none" w:sz="0" w:space="0" w:color="auto"/>
            <w:bottom w:val="none" w:sz="0" w:space="0" w:color="auto"/>
            <w:right w:val="none" w:sz="0" w:space="0" w:color="auto"/>
          </w:divBdr>
        </w:div>
        <w:div w:id="429860777">
          <w:marLeft w:val="0"/>
          <w:marRight w:val="0"/>
          <w:marTop w:val="0"/>
          <w:marBottom w:val="0"/>
          <w:divBdr>
            <w:top w:val="none" w:sz="0" w:space="0" w:color="auto"/>
            <w:left w:val="none" w:sz="0" w:space="0" w:color="auto"/>
            <w:bottom w:val="none" w:sz="0" w:space="0" w:color="auto"/>
            <w:right w:val="none" w:sz="0" w:space="0" w:color="auto"/>
          </w:divBdr>
        </w:div>
      </w:divsChild>
    </w:div>
    <w:div w:id="429860768">
      <w:marLeft w:val="0"/>
      <w:marRight w:val="0"/>
      <w:marTop w:val="0"/>
      <w:marBottom w:val="0"/>
      <w:divBdr>
        <w:top w:val="none" w:sz="0" w:space="0" w:color="auto"/>
        <w:left w:val="none" w:sz="0" w:space="0" w:color="auto"/>
        <w:bottom w:val="none" w:sz="0" w:space="0" w:color="auto"/>
        <w:right w:val="none" w:sz="0" w:space="0" w:color="auto"/>
      </w:divBdr>
    </w:div>
    <w:div w:id="429860769">
      <w:marLeft w:val="0"/>
      <w:marRight w:val="0"/>
      <w:marTop w:val="0"/>
      <w:marBottom w:val="0"/>
      <w:divBdr>
        <w:top w:val="none" w:sz="0" w:space="0" w:color="auto"/>
        <w:left w:val="none" w:sz="0" w:space="0" w:color="auto"/>
        <w:bottom w:val="none" w:sz="0" w:space="0" w:color="auto"/>
        <w:right w:val="none" w:sz="0" w:space="0" w:color="auto"/>
      </w:divBdr>
    </w:div>
    <w:div w:id="429860771">
      <w:marLeft w:val="0"/>
      <w:marRight w:val="0"/>
      <w:marTop w:val="0"/>
      <w:marBottom w:val="0"/>
      <w:divBdr>
        <w:top w:val="none" w:sz="0" w:space="0" w:color="auto"/>
        <w:left w:val="none" w:sz="0" w:space="0" w:color="auto"/>
        <w:bottom w:val="none" w:sz="0" w:space="0" w:color="auto"/>
        <w:right w:val="none" w:sz="0" w:space="0" w:color="auto"/>
      </w:divBdr>
      <w:divsChild>
        <w:div w:id="429860773">
          <w:marLeft w:val="0"/>
          <w:marRight w:val="0"/>
          <w:marTop w:val="0"/>
          <w:marBottom w:val="0"/>
          <w:divBdr>
            <w:top w:val="none" w:sz="0" w:space="0" w:color="auto"/>
            <w:left w:val="none" w:sz="0" w:space="0" w:color="auto"/>
            <w:bottom w:val="none" w:sz="0" w:space="0" w:color="auto"/>
            <w:right w:val="none" w:sz="0" w:space="0" w:color="auto"/>
          </w:divBdr>
          <w:divsChild>
            <w:div w:id="429860776">
              <w:marLeft w:val="0"/>
              <w:marRight w:val="0"/>
              <w:marTop w:val="0"/>
              <w:marBottom w:val="0"/>
              <w:divBdr>
                <w:top w:val="none" w:sz="0" w:space="0" w:color="auto"/>
                <w:left w:val="none" w:sz="0" w:space="0" w:color="auto"/>
                <w:bottom w:val="none" w:sz="0" w:space="0" w:color="auto"/>
                <w:right w:val="none" w:sz="0" w:space="0" w:color="auto"/>
              </w:divBdr>
              <w:divsChild>
                <w:div w:id="429860775">
                  <w:marLeft w:val="0"/>
                  <w:marRight w:val="0"/>
                  <w:marTop w:val="0"/>
                  <w:marBottom w:val="0"/>
                  <w:divBdr>
                    <w:top w:val="none" w:sz="0" w:space="0" w:color="auto"/>
                    <w:left w:val="none" w:sz="0" w:space="0" w:color="auto"/>
                    <w:bottom w:val="none" w:sz="0" w:space="0" w:color="auto"/>
                    <w:right w:val="none" w:sz="0" w:space="0" w:color="auto"/>
                  </w:divBdr>
                  <w:divsChild>
                    <w:div w:id="429860764">
                      <w:marLeft w:val="0"/>
                      <w:marRight w:val="0"/>
                      <w:marTop w:val="0"/>
                      <w:marBottom w:val="0"/>
                      <w:divBdr>
                        <w:top w:val="none" w:sz="0" w:space="0" w:color="auto"/>
                        <w:left w:val="none" w:sz="0" w:space="0" w:color="auto"/>
                        <w:bottom w:val="none" w:sz="0" w:space="0" w:color="auto"/>
                        <w:right w:val="none" w:sz="0" w:space="0" w:color="auto"/>
                      </w:divBdr>
                      <w:divsChild>
                        <w:div w:id="429860772">
                          <w:marLeft w:val="0"/>
                          <w:marRight w:val="0"/>
                          <w:marTop w:val="0"/>
                          <w:marBottom w:val="0"/>
                          <w:divBdr>
                            <w:top w:val="none" w:sz="0" w:space="0" w:color="auto"/>
                            <w:left w:val="none" w:sz="0" w:space="0" w:color="auto"/>
                            <w:bottom w:val="none" w:sz="0" w:space="0" w:color="auto"/>
                            <w:right w:val="none" w:sz="0" w:space="0" w:color="auto"/>
                          </w:divBdr>
                          <w:divsChild>
                            <w:div w:id="429860770">
                              <w:marLeft w:val="0"/>
                              <w:marRight w:val="0"/>
                              <w:marTop w:val="0"/>
                              <w:marBottom w:val="0"/>
                              <w:divBdr>
                                <w:top w:val="none" w:sz="0" w:space="0" w:color="auto"/>
                                <w:left w:val="none" w:sz="0" w:space="0" w:color="auto"/>
                                <w:bottom w:val="none" w:sz="0" w:space="0" w:color="auto"/>
                                <w:right w:val="none" w:sz="0" w:space="0" w:color="auto"/>
                              </w:divBdr>
                            </w:div>
                            <w:div w:id="4298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60774">
      <w:marLeft w:val="0"/>
      <w:marRight w:val="0"/>
      <w:marTop w:val="0"/>
      <w:marBottom w:val="0"/>
      <w:divBdr>
        <w:top w:val="none" w:sz="0" w:space="0" w:color="auto"/>
        <w:left w:val="none" w:sz="0" w:space="0" w:color="auto"/>
        <w:bottom w:val="none" w:sz="0" w:space="0" w:color="auto"/>
        <w:right w:val="none" w:sz="0" w:space="0" w:color="auto"/>
      </w:divBdr>
    </w:div>
    <w:div w:id="429860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ruktensou@gmail.com" TargetMode="External"/><Relationship Id="rId13" Type="http://schemas.openxmlformats.org/officeDocument/2006/relationships/hyperlink" Target="http://www.worldbank.or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ekebash@gmail.com" TargetMode="External"/><Relationship Id="rId12" Type="http://schemas.openxmlformats.org/officeDocument/2006/relationships/hyperlink" Target="http://www.worldbank.org"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osmedicin.org" TargetMode="External"/><Relationship Id="rId5" Type="http://schemas.openxmlformats.org/officeDocument/2006/relationships/footnotes" Target="footnotes.xml"/><Relationship Id="rId15" Type="http://schemas.openxmlformats.org/officeDocument/2006/relationships/hyperlink" Target="http://www.plosone.org" TargetMode="External"/><Relationship Id="rId10" Type="http://schemas.openxmlformats.org/officeDocument/2006/relationships/hyperlink" Target="mailto:Tekebash@gmail.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gailinaddis@hotmail.com/g.davey@bsms.ac.uk" TargetMode="External"/><Relationship Id="rId14" Type="http://schemas.openxmlformats.org/officeDocument/2006/relationships/hyperlink" Target="http://www.aidsresearchtherapy.com/content/3/1/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4822</Words>
  <Characters>27490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AIDS Mortality Surveillance at Burial Sites in Addis Ababa: its use of evaluating medical intervention</vt:lpstr>
    </vt:vector>
  </TitlesOfParts>
  <Company>University of Brighton</Company>
  <LinksUpToDate>false</LinksUpToDate>
  <CharactersWithSpaces>32248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Mortality Surveillance at Burial Sites in Addis Ababa: its use of evaluating medical intervention</dc:title>
  <dc:creator>Preferred Customer</dc:creator>
  <cp:lastModifiedBy>Gail </cp:lastModifiedBy>
  <cp:revision>7</cp:revision>
  <cp:lastPrinted>2011-03-14T08:07:00Z</cp:lastPrinted>
  <dcterms:created xsi:type="dcterms:W3CDTF">2013-05-02T10:26:00Z</dcterms:created>
  <dcterms:modified xsi:type="dcterms:W3CDTF">2013-05-02T10:32:00Z</dcterms:modified>
</cp:coreProperties>
</file>